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tblpY="-1170"/>
        <w:tblW w:w="15134" w:type="dxa"/>
        <w:tblLayout w:type="fixed"/>
        <w:tblLook w:val="04A0" w:firstRow="1" w:lastRow="0" w:firstColumn="1" w:lastColumn="0" w:noHBand="0" w:noVBand="1"/>
      </w:tblPr>
      <w:tblGrid>
        <w:gridCol w:w="7763"/>
        <w:gridCol w:w="7371"/>
      </w:tblGrid>
      <w:tr w:rsidR="00FE7908" w:rsidRPr="004D14D3" w14:paraId="7A1BFDD9" w14:textId="77777777" w:rsidTr="00512885">
        <w:tc>
          <w:tcPr>
            <w:tcW w:w="7763" w:type="dxa"/>
          </w:tcPr>
          <w:p w14:paraId="325D43EA" w14:textId="77777777" w:rsidR="00FE7908" w:rsidRPr="004D14D3" w:rsidRDefault="00FE7908" w:rsidP="004D14D3">
            <w:pPr>
              <w:spacing w:after="120"/>
              <w:jc w:val="center"/>
              <w:rPr>
                <w:b/>
                <w:sz w:val="20"/>
              </w:rPr>
            </w:pPr>
            <w:r w:rsidRPr="004D14D3">
              <w:rPr>
                <w:b/>
                <w:sz w:val="20"/>
              </w:rPr>
              <w:t>COMPONENT PARTS CLAUSE</w:t>
            </w:r>
          </w:p>
        </w:tc>
        <w:tc>
          <w:tcPr>
            <w:tcW w:w="7371" w:type="dxa"/>
          </w:tcPr>
          <w:p w14:paraId="3F033BDA" w14:textId="77777777" w:rsidR="00FE7908" w:rsidRPr="004D14D3" w:rsidRDefault="00204D05" w:rsidP="004D14D3">
            <w:pPr>
              <w:spacing w:after="120"/>
              <w:jc w:val="center"/>
              <w:rPr>
                <w:b/>
                <w:sz w:val="20"/>
                <w:lang w:val="fr-FR"/>
              </w:rPr>
            </w:pPr>
            <w:r w:rsidRPr="004D14D3">
              <w:rPr>
                <w:b/>
                <w:sz w:val="20"/>
                <w:lang w:val="fr-FR"/>
              </w:rPr>
              <w:t>CLAUSES DES PIECES DES COMPOSANT</w:t>
            </w:r>
          </w:p>
        </w:tc>
      </w:tr>
      <w:tr w:rsidR="00FE7908" w:rsidRPr="004D14D3" w14:paraId="4EDAF235" w14:textId="77777777" w:rsidTr="00512885">
        <w:tc>
          <w:tcPr>
            <w:tcW w:w="7763" w:type="dxa"/>
          </w:tcPr>
          <w:p w14:paraId="1EE65E01" w14:textId="77777777" w:rsidR="00FE7908" w:rsidRPr="004D14D3" w:rsidRDefault="00FE7908" w:rsidP="004D14D3">
            <w:pPr>
              <w:spacing w:after="120"/>
              <w:jc w:val="both"/>
              <w:rPr>
                <w:sz w:val="20"/>
              </w:rPr>
            </w:pPr>
            <w:r w:rsidRPr="004D14D3">
              <w:rPr>
                <w:sz w:val="20"/>
              </w:rPr>
              <w:t xml:space="preserve">It is understood and agreed that in the event of loss or damage to any Component Part of the Aircraft detailed below Insurers' liability shall not exceed the percentage of the total value of the Aircraft as shown in the Policy Schedule relating to that Component Part as shown on the Scale attached to this Clause.  Such percentage shall include the cost </w:t>
            </w:r>
            <w:proofErr w:type="gramStart"/>
            <w:r w:rsidRPr="004D14D3">
              <w:rPr>
                <w:sz w:val="20"/>
              </w:rPr>
              <w:t>of  labour</w:t>
            </w:r>
            <w:proofErr w:type="gramEnd"/>
            <w:r w:rsidRPr="004D14D3">
              <w:rPr>
                <w:sz w:val="20"/>
              </w:rPr>
              <w:t xml:space="preserve">, material, replacement part, transportation and other incidental charges incurred in reinstating such loss or damage but the cost of transportation shall not exceed 15 per cent of the total value </w:t>
            </w:r>
            <w:r w:rsidR="00204D05" w:rsidRPr="004D14D3">
              <w:rPr>
                <w:sz w:val="20"/>
              </w:rPr>
              <w:t>set against the Component Part.</w:t>
            </w:r>
          </w:p>
        </w:tc>
        <w:tc>
          <w:tcPr>
            <w:tcW w:w="7371" w:type="dxa"/>
          </w:tcPr>
          <w:p w14:paraId="06B0FCB2" w14:textId="77777777" w:rsidR="00FE7908" w:rsidRPr="004D14D3" w:rsidRDefault="00FE7908" w:rsidP="004D14D3">
            <w:pPr>
              <w:spacing w:after="120"/>
              <w:jc w:val="both"/>
              <w:rPr>
                <w:sz w:val="20"/>
                <w:lang w:val="fr-FR"/>
              </w:rPr>
            </w:pPr>
            <w:r w:rsidRPr="004D14D3">
              <w:rPr>
                <w:sz w:val="20"/>
                <w:lang w:val="fr-FR"/>
              </w:rPr>
              <w:t xml:space="preserve">Il est entendu et convenu que dans le cas de perte ou dommage </w:t>
            </w:r>
            <w:r w:rsidR="00D02DD4" w:rsidRPr="004D14D3">
              <w:rPr>
                <w:sz w:val="20"/>
                <w:lang w:val="fr-FR"/>
              </w:rPr>
              <w:t>de</w:t>
            </w:r>
            <w:r w:rsidRPr="004D14D3">
              <w:rPr>
                <w:sz w:val="20"/>
                <w:lang w:val="fr-FR"/>
              </w:rPr>
              <w:t xml:space="preserve"> toute pièce des composants de l'avion détaillé ci-dessous la responsabilité des assureurs ne doit pas dépasser le pourcentage de la valeur totale de l'avion, comme indiqué dans l'annexe des </w:t>
            </w:r>
            <w:r w:rsidR="00D02DD4" w:rsidRPr="004D14D3">
              <w:rPr>
                <w:sz w:val="20"/>
                <w:lang w:val="fr-FR"/>
              </w:rPr>
              <w:t>polices</w:t>
            </w:r>
            <w:r w:rsidRPr="004D14D3">
              <w:rPr>
                <w:sz w:val="20"/>
                <w:lang w:val="fr-FR"/>
              </w:rPr>
              <w:t xml:space="preserve"> relatives à cette</w:t>
            </w:r>
            <w:r w:rsidR="00D02DD4" w:rsidRPr="004D14D3">
              <w:rPr>
                <w:sz w:val="20"/>
                <w:lang w:val="fr-FR"/>
              </w:rPr>
              <w:t xml:space="preserve"> part</w:t>
            </w:r>
            <w:r w:rsidR="003B4616" w:rsidRPr="004D14D3">
              <w:rPr>
                <w:sz w:val="20"/>
                <w:lang w:val="fr-FR"/>
              </w:rPr>
              <w:t xml:space="preserve">ie des composants comme indiqué </w:t>
            </w:r>
            <w:r w:rsidRPr="004D14D3">
              <w:rPr>
                <w:sz w:val="20"/>
                <w:lang w:val="fr-FR"/>
              </w:rPr>
              <w:t>sur l'échelle jointe au présent article. Ce pourcentage doit comprendre le coût de la main-d'œuvre, matériel, pièces de rechange, de transport et autres frais accessoires encourus pour rétablir cette perte ou ce dommage, mais le coût du transport ne doit pas dépasser 15 pour cent de la valeur totale fixée contre la pièce des composants.</w:t>
            </w:r>
          </w:p>
        </w:tc>
      </w:tr>
      <w:tr w:rsidR="00FE7908" w:rsidRPr="004D14D3" w14:paraId="45C158BA" w14:textId="77777777" w:rsidTr="00512885">
        <w:tc>
          <w:tcPr>
            <w:tcW w:w="7763" w:type="dxa"/>
          </w:tcPr>
          <w:p w14:paraId="408AC846" w14:textId="77777777" w:rsidR="00FE7908" w:rsidRPr="004D14D3" w:rsidRDefault="00FE7908" w:rsidP="004D14D3">
            <w:pPr>
              <w:spacing w:after="120"/>
              <w:jc w:val="both"/>
              <w:rPr>
                <w:sz w:val="20"/>
              </w:rPr>
            </w:pPr>
            <w:r w:rsidRPr="004D14D3">
              <w:rPr>
                <w:sz w:val="20"/>
              </w:rPr>
              <w:t>The Insurers will in addition pay the cost of dismantling, inspecting, re-assembling and transportation of undamaged parts as may be necessary and the test flying of the Aircraft up to 5 per cent of any admitted claim hereunder but not exceeding 2 per cent of the value of the Aircraft as stated in the Policy Schedule.  Provided always that the total liability of the Insurers shall not exceed the value of the Aircraft as</w:t>
            </w:r>
            <w:r w:rsidR="00204D05" w:rsidRPr="004D14D3">
              <w:rPr>
                <w:sz w:val="20"/>
              </w:rPr>
              <w:t xml:space="preserve"> stated in the Policy Schedule.</w:t>
            </w:r>
          </w:p>
        </w:tc>
        <w:tc>
          <w:tcPr>
            <w:tcW w:w="7371" w:type="dxa"/>
          </w:tcPr>
          <w:p w14:paraId="27320A49" w14:textId="77777777" w:rsidR="00FE7908" w:rsidRPr="004D14D3" w:rsidRDefault="00A655B2" w:rsidP="004D14D3">
            <w:pPr>
              <w:pStyle w:val="Text05"/>
              <w:rPr>
                <w:sz w:val="20"/>
                <w:lang w:val="fr-FR"/>
              </w:rPr>
            </w:pPr>
            <w:r w:rsidRPr="004D14D3">
              <w:rPr>
                <w:sz w:val="20"/>
                <w:lang w:val="fr-FR"/>
              </w:rPr>
              <w:t>Les assureurs devront de surcroit payer les frais de démontage, d'inspection, de remontage et de transport des pièces non endommagées qui pourraient être nécessaires et l'essai en vol de l'avion jusqu'à 5 pour cent de toute réclamation admise mais n'excédant pas 2 pour cent de la valeur assurée de l'avion. À condition toutefois que la responsabilité des assureurs ne puisse en aucun cas excéde</w:t>
            </w:r>
            <w:r w:rsidR="00204D05" w:rsidRPr="004D14D3">
              <w:rPr>
                <w:sz w:val="20"/>
                <w:lang w:val="fr-FR"/>
              </w:rPr>
              <w:t>r la valeur assurée de l'avion.</w:t>
            </w:r>
          </w:p>
        </w:tc>
      </w:tr>
      <w:tr w:rsidR="00FE7908" w:rsidRPr="004D14D3" w14:paraId="0F562447" w14:textId="77777777" w:rsidTr="00512885">
        <w:tc>
          <w:tcPr>
            <w:tcW w:w="7763" w:type="dxa"/>
          </w:tcPr>
          <w:p w14:paraId="2575B8FB" w14:textId="77777777" w:rsidR="00FE7908" w:rsidRPr="004D14D3" w:rsidRDefault="00FE7908" w:rsidP="004D14D3">
            <w:pPr>
              <w:spacing w:after="120"/>
              <w:jc w:val="both"/>
              <w:rPr>
                <w:sz w:val="20"/>
              </w:rPr>
            </w:pPr>
            <w:proofErr w:type="gramStart"/>
            <w:r w:rsidRPr="004D14D3">
              <w:rPr>
                <w:sz w:val="20"/>
              </w:rPr>
              <w:t>In the event that</w:t>
            </w:r>
            <w:proofErr w:type="gramEnd"/>
            <w:r w:rsidRPr="004D14D3">
              <w:rPr>
                <w:sz w:val="20"/>
              </w:rPr>
              <w:t xml:space="preserve"> a Component Part is no longer available the liability of the Insurers shall be limited to the percentage values as detailed on the attached Scale or the manufacturer's last published list price for such Componen</w:t>
            </w:r>
            <w:r w:rsidR="00204D05" w:rsidRPr="004D14D3">
              <w:rPr>
                <w:sz w:val="20"/>
              </w:rPr>
              <w:t>t Part whichever is the lesser.</w:t>
            </w:r>
          </w:p>
        </w:tc>
        <w:tc>
          <w:tcPr>
            <w:tcW w:w="7371" w:type="dxa"/>
          </w:tcPr>
          <w:p w14:paraId="30462DC1" w14:textId="77777777" w:rsidR="00FE7908" w:rsidRPr="004D14D3" w:rsidRDefault="00A655B2" w:rsidP="004D14D3">
            <w:pPr>
              <w:spacing w:after="120"/>
              <w:jc w:val="both"/>
              <w:rPr>
                <w:sz w:val="20"/>
                <w:lang w:val="fr-FR"/>
              </w:rPr>
            </w:pPr>
            <w:r w:rsidRPr="004D14D3">
              <w:rPr>
                <w:sz w:val="20"/>
                <w:lang w:val="fr-FR"/>
              </w:rPr>
              <w:t xml:space="preserve">Dans le cas où une pièce des composants n'existe plus, la responsabilité des assureurs doit être limitée aux valeurs de pourcentage tel que détaillé sur l'échelle ci-joint ou le prénom du fabricant liste de </w:t>
            </w:r>
            <w:proofErr w:type="gramStart"/>
            <w:r w:rsidRPr="004D14D3">
              <w:rPr>
                <w:sz w:val="20"/>
                <w:lang w:val="fr-FR"/>
              </w:rPr>
              <w:t>prix publiée</w:t>
            </w:r>
            <w:proofErr w:type="gramEnd"/>
            <w:r w:rsidRPr="004D14D3">
              <w:rPr>
                <w:sz w:val="20"/>
                <w:lang w:val="fr-FR"/>
              </w:rPr>
              <w:t xml:space="preserve"> pour la partie des composants tels selon le moindre.</w:t>
            </w:r>
          </w:p>
        </w:tc>
      </w:tr>
      <w:tr w:rsidR="00FE7908" w:rsidRPr="004D14D3" w14:paraId="1EFE0793" w14:textId="77777777" w:rsidTr="00512885">
        <w:tc>
          <w:tcPr>
            <w:tcW w:w="7763" w:type="dxa"/>
          </w:tcPr>
          <w:p w14:paraId="76BA5F21" w14:textId="77777777" w:rsidR="00FE7908" w:rsidRPr="004D14D3" w:rsidRDefault="00FE7908" w:rsidP="004D14D3">
            <w:pPr>
              <w:tabs>
                <w:tab w:val="left" w:pos="-720"/>
              </w:tabs>
              <w:suppressAutoHyphens/>
              <w:spacing w:after="120"/>
              <w:jc w:val="both"/>
              <w:rPr>
                <w:sz w:val="20"/>
              </w:rPr>
            </w:pPr>
            <w:r w:rsidRPr="004D14D3">
              <w:rPr>
                <w:sz w:val="20"/>
              </w:rPr>
              <w:t xml:space="preserve">It is understood and agreed that, except as specifically provided in the foregoing to the contrary, this Clause is subject to the terms, exclusions, </w:t>
            </w:r>
            <w:proofErr w:type="gramStart"/>
            <w:r w:rsidRPr="004D14D3">
              <w:rPr>
                <w:sz w:val="20"/>
              </w:rPr>
              <w:t>conditions</w:t>
            </w:r>
            <w:proofErr w:type="gramEnd"/>
            <w:r w:rsidRPr="004D14D3">
              <w:rPr>
                <w:sz w:val="20"/>
              </w:rPr>
              <w:t xml:space="preserve"> and limitations of the </w:t>
            </w:r>
            <w:r w:rsidR="00204D05" w:rsidRPr="004D14D3">
              <w:rPr>
                <w:sz w:val="20"/>
              </w:rPr>
              <w:t>Policy to which it is attached.</w:t>
            </w:r>
          </w:p>
          <w:p w14:paraId="66E05CB0" w14:textId="77777777" w:rsidR="00204D05" w:rsidRPr="004D14D3" w:rsidRDefault="00204D05" w:rsidP="004D14D3">
            <w:pPr>
              <w:tabs>
                <w:tab w:val="left" w:pos="-720"/>
              </w:tabs>
              <w:suppressAutoHyphens/>
              <w:spacing w:after="120"/>
              <w:jc w:val="both"/>
              <w:rPr>
                <w:sz w:val="20"/>
              </w:rPr>
            </w:pPr>
          </w:p>
          <w:p w14:paraId="4850B4C3" w14:textId="77777777" w:rsidR="00FE7908" w:rsidRPr="004D14D3" w:rsidRDefault="00FE7908" w:rsidP="004D14D3">
            <w:pPr>
              <w:spacing w:after="120"/>
              <w:jc w:val="both"/>
              <w:rPr>
                <w:sz w:val="20"/>
              </w:rPr>
            </w:pPr>
            <w:r w:rsidRPr="004D14D3">
              <w:rPr>
                <w:sz w:val="20"/>
              </w:rPr>
              <w:t>Aircraft..........................................................................</w:t>
            </w:r>
          </w:p>
          <w:p w14:paraId="5B337B19" w14:textId="77777777" w:rsidR="00FE7908" w:rsidRPr="004D14D3" w:rsidRDefault="00FE7908" w:rsidP="004D14D3">
            <w:pPr>
              <w:spacing w:after="120"/>
              <w:jc w:val="both"/>
              <w:rPr>
                <w:sz w:val="20"/>
              </w:rPr>
            </w:pPr>
            <w:r w:rsidRPr="004D14D3">
              <w:rPr>
                <w:sz w:val="20"/>
              </w:rPr>
              <w:t>Registration.</w:t>
            </w:r>
            <w:r w:rsidR="00204D05" w:rsidRPr="004D14D3">
              <w:rPr>
                <w:sz w:val="20"/>
              </w:rPr>
              <w:t>...............................</w:t>
            </w:r>
          </w:p>
        </w:tc>
        <w:tc>
          <w:tcPr>
            <w:tcW w:w="7371" w:type="dxa"/>
          </w:tcPr>
          <w:p w14:paraId="61065B40" w14:textId="77777777" w:rsidR="00FE7908" w:rsidRPr="004D14D3" w:rsidRDefault="00A655B2" w:rsidP="004D14D3">
            <w:pPr>
              <w:spacing w:after="120"/>
              <w:jc w:val="both"/>
              <w:rPr>
                <w:sz w:val="20"/>
                <w:lang w:val="fr-FR"/>
              </w:rPr>
            </w:pPr>
            <w:r w:rsidRPr="004D14D3">
              <w:rPr>
                <w:sz w:val="20"/>
                <w:lang w:val="fr-FR"/>
              </w:rPr>
              <w:t>Il est entendu et convenu que, sauf disposition contraire dans ce qui précède, la présente clause est soumise à des termes, exclusions, conditions et limites de la police à laquelle il est attaché.</w:t>
            </w:r>
          </w:p>
          <w:p w14:paraId="4BE7990A" w14:textId="77777777" w:rsidR="00A655B2" w:rsidRPr="004D14D3" w:rsidRDefault="00A655B2" w:rsidP="004D14D3">
            <w:pPr>
              <w:spacing w:after="120"/>
              <w:jc w:val="both"/>
              <w:rPr>
                <w:sz w:val="20"/>
                <w:lang w:val="fr-FR"/>
              </w:rPr>
            </w:pPr>
          </w:p>
          <w:p w14:paraId="0EE6F8F7" w14:textId="77777777" w:rsidR="00A655B2" w:rsidRPr="004D14D3" w:rsidRDefault="00A655B2" w:rsidP="004D14D3">
            <w:pPr>
              <w:spacing w:after="120"/>
              <w:jc w:val="both"/>
              <w:rPr>
                <w:sz w:val="20"/>
                <w:lang w:val="fr-FR"/>
              </w:rPr>
            </w:pPr>
            <w:r w:rsidRPr="004D14D3">
              <w:rPr>
                <w:sz w:val="20"/>
                <w:lang w:val="fr-FR"/>
              </w:rPr>
              <w:t>Aéronef ..........................................................................</w:t>
            </w:r>
          </w:p>
          <w:p w14:paraId="4DE9D786" w14:textId="77777777" w:rsidR="00A655B2" w:rsidRPr="004D14D3" w:rsidRDefault="00A655B2" w:rsidP="004D14D3">
            <w:pPr>
              <w:spacing w:after="120"/>
              <w:jc w:val="both"/>
              <w:rPr>
                <w:sz w:val="20"/>
                <w:lang w:val="fr-FR"/>
              </w:rPr>
            </w:pPr>
            <w:r w:rsidRPr="004D14D3">
              <w:rPr>
                <w:sz w:val="20"/>
                <w:lang w:val="fr-FR"/>
              </w:rPr>
              <w:t>Enregistrement ................................</w:t>
            </w:r>
          </w:p>
        </w:tc>
      </w:tr>
      <w:tr w:rsidR="00FE7908" w:rsidRPr="004D14D3" w14:paraId="27722DED" w14:textId="77777777" w:rsidTr="00512885">
        <w:tc>
          <w:tcPr>
            <w:tcW w:w="7763" w:type="dxa"/>
          </w:tcPr>
          <w:p w14:paraId="1275485B" w14:textId="77777777" w:rsidR="00FE7908" w:rsidRPr="004D14D3" w:rsidRDefault="00204D05" w:rsidP="004D14D3">
            <w:pPr>
              <w:tabs>
                <w:tab w:val="left" w:pos="6804"/>
              </w:tabs>
              <w:spacing w:after="120"/>
              <w:rPr>
                <w:b/>
                <w:sz w:val="20"/>
              </w:rPr>
            </w:pPr>
            <w:r w:rsidRPr="004D14D3">
              <w:rPr>
                <w:b/>
                <w:sz w:val="20"/>
              </w:rPr>
              <w:t>AVN 4</w:t>
            </w:r>
            <w:proofErr w:type="gramStart"/>
            <w:r w:rsidRPr="004D14D3">
              <w:rPr>
                <w:b/>
                <w:sz w:val="20"/>
              </w:rPr>
              <w:t>A  4</w:t>
            </w:r>
            <w:proofErr w:type="gramEnd"/>
            <w:r w:rsidRPr="004D14D3">
              <w:rPr>
                <w:b/>
                <w:sz w:val="20"/>
              </w:rPr>
              <w:t>.2.02</w:t>
            </w:r>
          </w:p>
        </w:tc>
        <w:tc>
          <w:tcPr>
            <w:tcW w:w="7371" w:type="dxa"/>
          </w:tcPr>
          <w:p w14:paraId="38657625" w14:textId="77777777" w:rsidR="00FE7908" w:rsidRPr="004D14D3" w:rsidRDefault="00204D05" w:rsidP="004D14D3">
            <w:pPr>
              <w:tabs>
                <w:tab w:val="left" w:pos="6804"/>
              </w:tabs>
              <w:spacing w:after="120"/>
              <w:rPr>
                <w:b/>
                <w:sz w:val="20"/>
              </w:rPr>
            </w:pPr>
            <w:r w:rsidRPr="004D14D3">
              <w:rPr>
                <w:b/>
                <w:sz w:val="20"/>
              </w:rPr>
              <w:t>AVN 4</w:t>
            </w:r>
            <w:proofErr w:type="gramStart"/>
            <w:r w:rsidRPr="004D14D3">
              <w:rPr>
                <w:b/>
                <w:sz w:val="20"/>
              </w:rPr>
              <w:t>A  5</w:t>
            </w:r>
            <w:proofErr w:type="gramEnd"/>
            <w:r w:rsidRPr="004D14D3">
              <w:rPr>
                <w:b/>
                <w:sz w:val="20"/>
              </w:rPr>
              <w:t>.11.12</w:t>
            </w:r>
          </w:p>
        </w:tc>
      </w:tr>
    </w:tbl>
    <w:p w14:paraId="6258B7AF" w14:textId="77777777" w:rsidR="00A937DF" w:rsidRDefault="00A937DF">
      <w:pPr>
        <w:jc w:val="center"/>
      </w:pPr>
    </w:p>
    <w:p w14:paraId="008BA592" w14:textId="77777777" w:rsidR="00A937DF" w:rsidRDefault="00A937DF">
      <w:pPr>
        <w:tabs>
          <w:tab w:val="left" w:pos="3828"/>
        </w:tabs>
        <w:jc w:val="both"/>
      </w:pPr>
    </w:p>
    <w:p w14:paraId="085B8239" w14:textId="77777777" w:rsidR="00204D05" w:rsidRDefault="00204D05">
      <w:pPr>
        <w:tabs>
          <w:tab w:val="left" w:pos="3828"/>
        </w:tabs>
        <w:jc w:val="both"/>
      </w:pPr>
    </w:p>
    <w:p w14:paraId="399F7051" w14:textId="77777777" w:rsidR="00204D05" w:rsidRDefault="00204D05">
      <w:pPr>
        <w:tabs>
          <w:tab w:val="left" w:pos="3828"/>
        </w:tabs>
        <w:jc w:val="both"/>
      </w:pPr>
    </w:p>
    <w:p w14:paraId="34A4ADD4" w14:textId="77777777" w:rsidR="00204D05" w:rsidRDefault="00204D05">
      <w:pPr>
        <w:tabs>
          <w:tab w:val="left" w:pos="3828"/>
        </w:tabs>
        <w:jc w:val="both"/>
      </w:pPr>
    </w:p>
    <w:p w14:paraId="2CAD6A72" w14:textId="77777777" w:rsidR="00204D05" w:rsidRDefault="00204D05">
      <w:pPr>
        <w:tabs>
          <w:tab w:val="left" w:pos="3828"/>
        </w:tabs>
        <w:jc w:val="both"/>
      </w:pPr>
    </w:p>
    <w:p w14:paraId="13D95562" w14:textId="77777777" w:rsidR="00204D05" w:rsidRDefault="00204D05">
      <w:pPr>
        <w:tabs>
          <w:tab w:val="left" w:pos="3828"/>
        </w:tabs>
        <w:jc w:val="both"/>
      </w:pPr>
    </w:p>
    <w:p w14:paraId="13AD4C66" w14:textId="77777777" w:rsidR="00204D05" w:rsidRDefault="00204D05">
      <w:pPr>
        <w:tabs>
          <w:tab w:val="left" w:pos="3828"/>
        </w:tabs>
        <w:jc w:val="both"/>
      </w:pPr>
    </w:p>
    <w:p w14:paraId="7A589694" w14:textId="77777777" w:rsidR="00204D05" w:rsidRDefault="00204D05">
      <w:pPr>
        <w:tabs>
          <w:tab w:val="left" w:pos="3828"/>
        </w:tabs>
        <w:jc w:val="both"/>
      </w:pPr>
    </w:p>
    <w:p w14:paraId="3395AE71" w14:textId="77777777" w:rsidR="00204D05" w:rsidRDefault="00204D05">
      <w:pPr>
        <w:tabs>
          <w:tab w:val="left" w:pos="3828"/>
        </w:tabs>
        <w:jc w:val="both"/>
      </w:pPr>
    </w:p>
    <w:p w14:paraId="1051F680" w14:textId="77777777" w:rsidR="00A937DF" w:rsidRDefault="00A937DF">
      <w:pPr>
        <w:jc w:val="center"/>
        <w:rPr>
          <w:b/>
        </w:rPr>
      </w:pPr>
      <w:r>
        <w:rPr>
          <w:b/>
        </w:rPr>
        <w:t>SPECIMEN</w:t>
      </w:r>
    </w:p>
    <w:p w14:paraId="336A50FC" w14:textId="77777777" w:rsidR="00A937DF" w:rsidRDefault="00A937DF">
      <w:pPr>
        <w:jc w:val="center"/>
      </w:pPr>
    </w:p>
    <w:p w14:paraId="10B1AE23" w14:textId="77777777" w:rsidR="00A937DF" w:rsidRDefault="00A937DF">
      <w:pPr>
        <w:jc w:val="both"/>
      </w:pPr>
    </w:p>
    <w:p w14:paraId="0B723F59" w14:textId="77777777" w:rsidR="00A937DF" w:rsidRDefault="00A937DF">
      <w:pPr>
        <w:jc w:val="both"/>
      </w:pPr>
    </w:p>
    <w:p w14:paraId="38F4E983" w14:textId="77777777" w:rsidR="00A937DF" w:rsidRDefault="00A937DF">
      <w:pPr>
        <w:jc w:val="center"/>
      </w:pPr>
      <w:r>
        <w:t>Aircraft.................................Registration......................</w:t>
      </w:r>
    </w:p>
    <w:p w14:paraId="26AF1890" w14:textId="77777777" w:rsidR="00A937DF" w:rsidRDefault="00A937DF">
      <w:pPr>
        <w:jc w:val="center"/>
      </w:pPr>
    </w:p>
    <w:p w14:paraId="264E1B37" w14:textId="77777777" w:rsidR="00A937DF" w:rsidRDefault="00A937DF">
      <w:pPr>
        <w:jc w:val="center"/>
      </w:pPr>
    </w:p>
    <w:p w14:paraId="1D76CAB9" w14:textId="77777777" w:rsidR="00A937DF" w:rsidRDefault="00A937DF">
      <w:pPr>
        <w:tabs>
          <w:tab w:val="left" w:pos="3828"/>
        </w:tabs>
        <w:jc w:val="center"/>
      </w:pPr>
      <w:r>
        <w:rPr>
          <w:u w:val="single"/>
        </w:rPr>
        <w:t>SCALE</w:t>
      </w:r>
    </w:p>
    <w:p w14:paraId="714BE875" w14:textId="77777777" w:rsidR="00A937DF" w:rsidRDefault="00A937DF">
      <w:pPr>
        <w:tabs>
          <w:tab w:val="left" w:pos="4536"/>
        </w:tabs>
        <w:jc w:val="both"/>
      </w:pPr>
    </w:p>
    <w:p w14:paraId="0821B4C3" w14:textId="77777777" w:rsidR="00A937DF" w:rsidRDefault="00A937DF">
      <w:pPr>
        <w:tabs>
          <w:tab w:val="left" w:pos="3969"/>
          <w:tab w:val="left" w:pos="5103"/>
        </w:tabs>
        <w:jc w:val="center"/>
      </w:pPr>
    </w:p>
    <w:tbl>
      <w:tblPr>
        <w:tblStyle w:val="TableGridLight"/>
        <w:tblW w:w="0" w:type="auto"/>
        <w:tblLayout w:type="fixed"/>
        <w:tblLook w:val="0000" w:firstRow="0" w:lastRow="0" w:firstColumn="0" w:lastColumn="0" w:noHBand="0" w:noVBand="0"/>
      </w:tblPr>
      <w:tblGrid>
        <w:gridCol w:w="3119"/>
        <w:gridCol w:w="1588"/>
        <w:gridCol w:w="2155"/>
        <w:gridCol w:w="2155"/>
      </w:tblGrid>
      <w:tr w:rsidR="00A937DF" w14:paraId="1A374B36" w14:textId="77777777" w:rsidTr="00512885">
        <w:tc>
          <w:tcPr>
            <w:tcW w:w="3119" w:type="dxa"/>
          </w:tcPr>
          <w:p w14:paraId="102051D1" w14:textId="77777777" w:rsidR="00A937DF" w:rsidRDefault="00A937DF" w:rsidP="00FE7908">
            <w:pPr>
              <w:tabs>
                <w:tab w:val="left" w:pos="4536"/>
                <w:tab w:val="left" w:pos="5103"/>
              </w:tabs>
              <w:jc w:val="center"/>
              <w:rPr>
                <w:u w:val="single"/>
              </w:rPr>
            </w:pPr>
            <w:r>
              <w:rPr>
                <w:u w:val="single"/>
              </w:rPr>
              <w:t>SPECIFIED COMPONENT</w:t>
            </w:r>
          </w:p>
          <w:p w14:paraId="42EF8283" w14:textId="77777777" w:rsidR="00A937DF" w:rsidRDefault="00A937DF">
            <w:pPr>
              <w:tabs>
                <w:tab w:val="left" w:pos="4536"/>
                <w:tab w:val="left" w:pos="5103"/>
              </w:tabs>
              <w:jc w:val="both"/>
            </w:pPr>
          </w:p>
        </w:tc>
        <w:tc>
          <w:tcPr>
            <w:tcW w:w="1588" w:type="dxa"/>
          </w:tcPr>
          <w:p w14:paraId="796EAF48" w14:textId="77777777" w:rsidR="00A937DF" w:rsidRDefault="00A937DF">
            <w:pPr>
              <w:tabs>
                <w:tab w:val="left" w:pos="4536"/>
                <w:tab w:val="left" w:pos="5103"/>
              </w:tabs>
              <w:jc w:val="both"/>
            </w:pPr>
            <w:r>
              <w:rPr>
                <w:u w:val="single"/>
              </w:rPr>
              <w:t>QUANTITY</w:t>
            </w:r>
          </w:p>
        </w:tc>
        <w:tc>
          <w:tcPr>
            <w:tcW w:w="4309" w:type="dxa"/>
            <w:gridSpan w:val="2"/>
          </w:tcPr>
          <w:p w14:paraId="2647593D" w14:textId="77777777" w:rsidR="00A937DF" w:rsidRDefault="00A937DF">
            <w:pPr>
              <w:tabs>
                <w:tab w:val="left" w:pos="4536"/>
                <w:tab w:val="left" w:pos="5103"/>
              </w:tabs>
              <w:jc w:val="both"/>
            </w:pPr>
            <w:r>
              <w:rPr>
                <w:u w:val="single"/>
              </w:rPr>
              <w:t>PERCENTAGE OF AIRCRAFT VALUE</w:t>
            </w:r>
          </w:p>
        </w:tc>
      </w:tr>
      <w:tr w:rsidR="00A937DF" w14:paraId="50770C0C" w14:textId="77777777" w:rsidTr="00512885">
        <w:tc>
          <w:tcPr>
            <w:tcW w:w="3119" w:type="dxa"/>
          </w:tcPr>
          <w:p w14:paraId="564D061F" w14:textId="77777777" w:rsidR="00A937DF" w:rsidRDefault="00A937DF">
            <w:pPr>
              <w:jc w:val="both"/>
            </w:pPr>
          </w:p>
        </w:tc>
        <w:tc>
          <w:tcPr>
            <w:tcW w:w="1588" w:type="dxa"/>
          </w:tcPr>
          <w:p w14:paraId="63F0B33E" w14:textId="77777777" w:rsidR="00A937DF" w:rsidRDefault="00A937DF">
            <w:pPr>
              <w:jc w:val="both"/>
            </w:pPr>
          </w:p>
        </w:tc>
        <w:tc>
          <w:tcPr>
            <w:tcW w:w="2155" w:type="dxa"/>
          </w:tcPr>
          <w:p w14:paraId="24194584" w14:textId="77777777" w:rsidR="00A937DF" w:rsidRDefault="00A937DF">
            <w:pPr>
              <w:jc w:val="center"/>
            </w:pPr>
            <w:r>
              <w:rPr>
                <w:u w:val="single"/>
              </w:rPr>
              <w:t>EACH</w:t>
            </w:r>
          </w:p>
        </w:tc>
        <w:tc>
          <w:tcPr>
            <w:tcW w:w="2155" w:type="dxa"/>
          </w:tcPr>
          <w:p w14:paraId="788C9352" w14:textId="77777777" w:rsidR="00A937DF" w:rsidRDefault="00A937DF">
            <w:pPr>
              <w:jc w:val="center"/>
              <w:rPr>
                <w:u w:val="single"/>
              </w:rPr>
            </w:pPr>
            <w:r>
              <w:rPr>
                <w:u w:val="single"/>
              </w:rPr>
              <w:t>ALL</w:t>
            </w:r>
          </w:p>
          <w:p w14:paraId="43FC9DBC" w14:textId="77777777" w:rsidR="00A937DF" w:rsidRDefault="00A937DF">
            <w:pPr>
              <w:jc w:val="both"/>
              <w:rPr>
                <w:u w:val="single"/>
              </w:rPr>
            </w:pPr>
          </w:p>
          <w:p w14:paraId="4D3C1355" w14:textId="77777777" w:rsidR="00A937DF" w:rsidRDefault="00A937DF">
            <w:pPr>
              <w:jc w:val="both"/>
              <w:rPr>
                <w:u w:val="single"/>
              </w:rPr>
            </w:pPr>
          </w:p>
          <w:p w14:paraId="14BE7C26" w14:textId="77777777" w:rsidR="00A937DF" w:rsidRDefault="00A937DF">
            <w:pPr>
              <w:jc w:val="both"/>
              <w:rPr>
                <w:u w:val="single"/>
              </w:rPr>
            </w:pPr>
          </w:p>
          <w:p w14:paraId="6AAD703B" w14:textId="77777777" w:rsidR="00A937DF" w:rsidRDefault="00A937DF">
            <w:pPr>
              <w:jc w:val="both"/>
              <w:rPr>
                <w:u w:val="single"/>
              </w:rPr>
            </w:pPr>
          </w:p>
          <w:p w14:paraId="1AB76AA4" w14:textId="77777777" w:rsidR="00A937DF" w:rsidRDefault="00A937DF">
            <w:pPr>
              <w:jc w:val="both"/>
              <w:rPr>
                <w:u w:val="single"/>
              </w:rPr>
            </w:pPr>
          </w:p>
          <w:p w14:paraId="0982DBF0" w14:textId="77777777" w:rsidR="00A937DF" w:rsidRDefault="00A937DF">
            <w:pPr>
              <w:jc w:val="both"/>
              <w:rPr>
                <w:u w:val="single"/>
              </w:rPr>
            </w:pPr>
          </w:p>
          <w:p w14:paraId="7C3C4F2A" w14:textId="77777777" w:rsidR="00A937DF" w:rsidRDefault="00A937DF">
            <w:pPr>
              <w:jc w:val="both"/>
              <w:rPr>
                <w:u w:val="single"/>
              </w:rPr>
            </w:pPr>
          </w:p>
          <w:p w14:paraId="30B5FB50" w14:textId="77777777" w:rsidR="00A937DF" w:rsidRDefault="00A937DF">
            <w:pPr>
              <w:jc w:val="both"/>
            </w:pPr>
          </w:p>
        </w:tc>
      </w:tr>
    </w:tbl>
    <w:p w14:paraId="0215F5FD" w14:textId="77777777" w:rsidR="00A937DF" w:rsidRDefault="00A937DF">
      <w:pPr>
        <w:tabs>
          <w:tab w:val="left" w:pos="3828"/>
        </w:tabs>
        <w:jc w:val="both"/>
      </w:pPr>
    </w:p>
    <w:p w14:paraId="1F8AA548" w14:textId="77777777" w:rsidR="00A937DF" w:rsidRDefault="00A937DF">
      <w:pPr>
        <w:tabs>
          <w:tab w:val="left" w:pos="3828"/>
        </w:tabs>
        <w:jc w:val="both"/>
      </w:pPr>
    </w:p>
    <w:p w14:paraId="24F381BE" w14:textId="77777777" w:rsidR="00A937DF" w:rsidRDefault="00A937DF">
      <w:pPr>
        <w:tabs>
          <w:tab w:val="left" w:pos="3828"/>
        </w:tabs>
        <w:jc w:val="both"/>
      </w:pPr>
    </w:p>
    <w:p w14:paraId="2CC5248D" w14:textId="77777777" w:rsidR="00A937DF" w:rsidRDefault="00A937DF" w:rsidP="00FE7908">
      <w:pPr>
        <w:tabs>
          <w:tab w:val="left" w:pos="3828"/>
        </w:tabs>
        <w:jc w:val="center"/>
      </w:pPr>
      <w:r>
        <w:rPr>
          <w:b/>
        </w:rPr>
        <w:t>AVN 4</w:t>
      </w:r>
      <w:proofErr w:type="gramStart"/>
      <w:r>
        <w:rPr>
          <w:b/>
        </w:rPr>
        <w:t>A  4.2.02</w:t>
      </w:r>
      <w:proofErr w:type="gramEnd"/>
    </w:p>
    <w:sectPr w:rsidR="00A937DF" w:rsidSect="00FE7908">
      <w:pgSz w:w="16840" w:h="11907" w:orient="landscape"/>
      <w:pgMar w:top="1474" w:right="1418" w:bottom="1418" w:left="1134" w:header="720" w:footer="72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ocumentProtection w:edit="forms" w:formatting="1" w:enforcement="1" w:cryptProviderType="rsaAES" w:cryptAlgorithmClass="hash" w:cryptAlgorithmType="typeAny" w:cryptAlgorithmSid="14" w:cryptSpinCount="100000" w:hash="kssdYbKy9zhiw4rllz16tlnINMWipDoKoxfzdF7O9QWGn3J0ZNNbt6mRTq+h1qn+llJ3qCwvwN6kzGaJpaWsyw==" w:salt="jKKsQwZfrKWU0kCdta5VHw=="/>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FE"/>
    <w:rsid w:val="00204D05"/>
    <w:rsid w:val="0027424E"/>
    <w:rsid w:val="003B4616"/>
    <w:rsid w:val="004D14D3"/>
    <w:rsid w:val="00512885"/>
    <w:rsid w:val="00816EBA"/>
    <w:rsid w:val="009702AB"/>
    <w:rsid w:val="00A655B2"/>
    <w:rsid w:val="00A937DF"/>
    <w:rsid w:val="00D02DD4"/>
    <w:rsid w:val="00F576FE"/>
    <w:rsid w:val="00FB0A95"/>
    <w:rsid w:val="00FE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F844D"/>
  <w15:chartTrackingRefBased/>
  <w15:docId w15:val="{41A4524F-5957-4AEF-9B0F-AB1553EF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5">
    <w:name w:val="Text0.5"/>
    <w:basedOn w:val="Normal"/>
    <w:rsid w:val="00A655B2"/>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sz w:val="22"/>
      <w:lang w:eastAsia="en-US"/>
    </w:rPr>
  </w:style>
  <w:style w:type="table" w:styleId="TableGridLight">
    <w:name w:val="Grid Table Light"/>
    <w:basedOn w:val="TableNormal"/>
    <w:uiPriority w:val="40"/>
    <w:rsid w:val="00512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9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1" ma:contentTypeDescription="Create a new document." ma:contentTypeScope="" ma:versionID="16c9a53e0a85048c9756a98b9396f88d">
  <xsd:schema xmlns:xsd="http://www.w3.org/2001/XMLSchema" xmlns:p="http://schemas.microsoft.com/office/2006/metadata/properties" xmlns:ns2="a1a5b73d-4f87-4103-9708-a30e4a2a9f7e" targetNamespace="http://schemas.microsoft.com/office/2006/metadata/properties" ma:root="true" ma:fieldsID="1d94277924765164402ad6db9cc42fd2" ns2:_="">
    <xsd:import namespace="a1a5b73d-4f87-4103-9708-a30e4a2a9f7e"/>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a1a5b73d-4f87-4103-9708-a30e4a2a9f7e" elementFormDefault="qualified">
    <xsd:import namespace="http://schemas.microsoft.com/office/2006/documentManagement/types"/>
    <xsd:element name="Comments" ma:index="2"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a1a5b73d-4f87-4103-9708-a30e4a2a9f7e" xsi:nil="true"/>
  </documentManagement>
</p:properties>
</file>

<file path=customXml/itemProps1.xml><?xml version="1.0" encoding="utf-8"?>
<ds:datastoreItem xmlns:ds="http://schemas.openxmlformats.org/officeDocument/2006/customXml" ds:itemID="{466E4C7B-6CD1-4C48-9BEB-7D4A52A0FA0B}">
  <ds:schemaRefs>
    <ds:schemaRef ds:uri="http://schemas.openxmlformats.org/officeDocument/2006/bibliography"/>
  </ds:schemaRefs>
</ds:datastoreItem>
</file>

<file path=customXml/itemProps2.xml><?xml version="1.0" encoding="utf-8"?>
<ds:datastoreItem xmlns:ds="http://schemas.openxmlformats.org/officeDocument/2006/customXml" ds:itemID="{C7D446BC-D23E-49BC-9F1D-6A824E48CE47}">
  <ds:schemaRefs>
    <ds:schemaRef ds:uri="http://schemas.microsoft.com/sharepoint/v3/contenttype/forms"/>
  </ds:schemaRefs>
</ds:datastoreItem>
</file>

<file path=customXml/itemProps3.xml><?xml version="1.0" encoding="utf-8"?>
<ds:datastoreItem xmlns:ds="http://schemas.openxmlformats.org/officeDocument/2006/customXml" ds:itemID="{5F4AADDA-C007-4A72-A16E-AB506DF9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b73d-4f87-4103-9708-a30e4a2a9f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CF7F57-ACE9-406B-B443-EF7937DBC090}">
  <ds:schemaRefs>
    <ds:schemaRef ds:uri="http://schemas.microsoft.com/office/2006/metadata/properties"/>
    <ds:schemaRef ds:uri="http://schemas.microsoft.com/office/infopath/2007/PartnerControls"/>
    <ds:schemaRef ds:uri="a1a5b73d-4f87-4103-9708-a30e4a2a9f7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AVN4A</vt:lpstr>
    </vt:vector>
  </TitlesOfParts>
  <Company>LAUA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AVN4A</dc:title>
  <dc:subject>Component Part Clause</dc:subject>
  <dc:creator>ISM</dc:creator>
  <cp:keywords/>
  <cp:lastModifiedBy>Victoria Kasperski</cp:lastModifiedBy>
  <cp:revision>3</cp:revision>
  <cp:lastPrinted>2001-02-08T16:07:00Z</cp:lastPrinted>
  <dcterms:created xsi:type="dcterms:W3CDTF">2021-04-16T17:11:00Z</dcterms:created>
  <dcterms:modified xsi:type="dcterms:W3CDTF">2022-03-11T21:49:00Z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2022-03-11T21:48:40Z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56bf97ed-3bc6-47ba-95ca-7995bd411f2b</vt:lpwstr>
  </property>
  <property fmtid="{D5CDD505-2E9C-101B-9397-08002B2CF9AE}" pid="8" name="MSIP_Label_1991188f-a7e3-448c-8f97-b9522b202f89_ContentBits">
    <vt:lpwstr>0</vt:lpwstr>
  </property>
</Properties>
</file>