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5000" w:type="pct"/>
        <w:tblLook w:val="04A0" w:firstRow="1" w:lastRow="0" w:firstColumn="1" w:lastColumn="0" w:noHBand="0" w:noVBand="1"/>
      </w:tblPr>
      <w:tblGrid>
        <w:gridCol w:w="6959"/>
        <w:gridCol w:w="7611"/>
      </w:tblGrid>
      <w:tr w:rsidR="001A4BA8" w:rsidRPr="000414C0" w14:paraId="58531AFA" w14:textId="77777777" w:rsidTr="00526B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54" w:type="dxa"/>
          </w:tcPr>
          <w:p w14:paraId="3DD76746" w14:textId="77777777" w:rsidR="001A4BA8" w:rsidRPr="000414C0" w:rsidRDefault="001A4BA8" w:rsidP="0028311F">
            <w:pPr>
              <w:pStyle w:val="Title"/>
              <w:rPr>
                <w:sz w:val="20"/>
              </w:rPr>
            </w:pPr>
            <w:r w:rsidRPr="000414C0">
              <w:rPr>
                <w:sz w:val="20"/>
              </w:rPr>
              <w:t>DATE RECOGNITION EXCLUSION CLAUSE</w:t>
            </w:r>
          </w:p>
        </w:tc>
        <w:tc>
          <w:tcPr>
            <w:tcW w:w="7732" w:type="dxa"/>
          </w:tcPr>
          <w:p w14:paraId="0BA1C6C5" w14:textId="77777777" w:rsidR="001A4BA8" w:rsidRPr="000414C0" w:rsidRDefault="001A4BA8" w:rsidP="0028311F">
            <w:pPr>
              <w:pStyle w:val="Title"/>
              <w:cnfStyle w:val="100000000000" w:firstRow="1" w:lastRow="0" w:firstColumn="0" w:lastColumn="0" w:oddVBand="0" w:evenVBand="0" w:oddHBand="0" w:evenHBand="0" w:firstRowFirstColumn="0" w:firstRowLastColumn="0" w:lastRowFirstColumn="0" w:lastRowLastColumn="0"/>
              <w:rPr>
                <w:sz w:val="20"/>
                <w:lang w:val="fr-FR"/>
              </w:rPr>
            </w:pPr>
            <w:r w:rsidRPr="000414C0">
              <w:rPr>
                <w:sz w:val="20"/>
                <w:lang w:val="fr-FR"/>
              </w:rPr>
              <w:t>EXCLUSION DES DEFAUTS DE RECONNAISSANCE DE DATES.</w:t>
            </w:r>
          </w:p>
        </w:tc>
      </w:tr>
      <w:tr w:rsidR="001A4BA8" w:rsidRPr="000414C0" w14:paraId="2560262C" w14:textId="77777777" w:rsidTr="00526BE5">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7054" w:type="dxa"/>
          </w:tcPr>
          <w:p w14:paraId="073ED77E" w14:textId="77777777" w:rsidR="001A4BA8" w:rsidRPr="001A4BA8" w:rsidRDefault="001A4BA8" w:rsidP="006E655B">
            <w:pPr>
              <w:pStyle w:val="Header"/>
            </w:pPr>
            <w:r w:rsidRPr="001A4BA8">
              <w:t>This Policy does not cover any claim, damage, injury, loss, cost, expense or liability (whether in contract, tort, negligence, product liability, misrepresentation, fraud or otherwise) of any nature whatsoever arising from or occasioned by or in consequence of (whether directly or indirectly</w:t>
            </w:r>
            <w:r w:rsidR="005E41CA">
              <w:t xml:space="preserve"> and whether wholly or partly):</w:t>
            </w:r>
          </w:p>
        </w:tc>
        <w:tc>
          <w:tcPr>
            <w:tcW w:w="7732" w:type="dxa"/>
          </w:tcPr>
          <w:p w14:paraId="10DDBB1E" w14:textId="77777777" w:rsidR="001A4BA8" w:rsidRPr="000414C0" w:rsidRDefault="001A4BA8" w:rsidP="0028311F">
            <w:pPr>
              <w:tabs>
                <w:tab w:val="left" w:pos="7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fr-FR"/>
              </w:rPr>
            </w:pPr>
            <w:r w:rsidRPr="000414C0">
              <w:rPr>
                <w:rFonts w:ascii="Times New Roman" w:hAnsi="Times New Roman" w:cs="Times New Roman"/>
                <w:szCs w:val="20"/>
                <w:lang w:val="fr-FR"/>
              </w:rPr>
              <w:t xml:space="preserve">Ce </w:t>
            </w:r>
            <w:r w:rsidR="0028311F">
              <w:rPr>
                <w:rFonts w:ascii="Times New Roman" w:hAnsi="Times New Roman" w:cs="Times New Roman"/>
                <w:szCs w:val="20"/>
                <w:lang w:val="fr-FR"/>
              </w:rPr>
              <w:t>Contrat</w:t>
            </w:r>
            <w:r w:rsidRPr="000414C0">
              <w:rPr>
                <w:rFonts w:ascii="Times New Roman" w:hAnsi="Times New Roman" w:cs="Times New Roman"/>
                <w:szCs w:val="20"/>
                <w:lang w:val="fr-FR"/>
              </w:rPr>
              <w:t xml:space="preserve"> ne s’applique </w:t>
            </w:r>
            <w:r w:rsidR="0028311F">
              <w:rPr>
                <w:rFonts w:ascii="Times New Roman" w:hAnsi="Times New Roman" w:cs="Times New Roman"/>
                <w:szCs w:val="20"/>
                <w:lang w:val="fr-FR"/>
              </w:rPr>
              <w:t>à aucune</w:t>
            </w:r>
            <w:r w:rsidRPr="000414C0">
              <w:rPr>
                <w:rFonts w:ascii="Times New Roman" w:hAnsi="Times New Roman" w:cs="Times New Roman"/>
                <w:szCs w:val="20"/>
                <w:lang w:val="fr-FR"/>
              </w:rPr>
              <w:t xml:space="preserve"> réclamation, </w:t>
            </w:r>
            <w:r w:rsidR="0028311F">
              <w:rPr>
                <w:rFonts w:ascii="Times New Roman" w:hAnsi="Times New Roman" w:cs="Times New Roman"/>
                <w:szCs w:val="20"/>
                <w:lang w:val="fr-FR"/>
              </w:rPr>
              <w:t>aucun</w:t>
            </w:r>
            <w:r w:rsidRPr="000414C0">
              <w:rPr>
                <w:rFonts w:ascii="Times New Roman" w:hAnsi="Times New Roman" w:cs="Times New Roman"/>
                <w:szCs w:val="20"/>
                <w:lang w:val="fr-FR"/>
              </w:rPr>
              <w:t xml:space="preserve"> dommage matériel ou corporel, </w:t>
            </w:r>
            <w:r w:rsidR="0028311F">
              <w:rPr>
                <w:rFonts w:ascii="Times New Roman" w:hAnsi="Times New Roman" w:cs="Times New Roman"/>
                <w:szCs w:val="20"/>
                <w:lang w:val="fr-FR"/>
              </w:rPr>
              <w:t>aucune</w:t>
            </w:r>
            <w:r w:rsidRPr="000414C0">
              <w:rPr>
                <w:rFonts w:ascii="Times New Roman" w:hAnsi="Times New Roman" w:cs="Times New Roman"/>
                <w:szCs w:val="20"/>
                <w:lang w:val="fr-FR"/>
              </w:rPr>
              <w:t xml:space="preserve"> perte, </w:t>
            </w:r>
            <w:r w:rsidR="0028311F">
              <w:rPr>
                <w:rFonts w:ascii="Times New Roman" w:hAnsi="Times New Roman" w:cs="Times New Roman"/>
                <w:szCs w:val="20"/>
                <w:lang w:val="fr-FR"/>
              </w:rPr>
              <w:t xml:space="preserve">aucun </w:t>
            </w:r>
            <w:r w:rsidRPr="000414C0">
              <w:rPr>
                <w:rFonts w:ascii="Times New Roman" w:hAnsi="Times New Roman" w:cs="Times New Roman"/>
                <w:szCs w:val="20"/>
                <w:lang w:val="fr-FR"/>
              </w:rPr>
              <w:t>fra</w:t>
            </w:r>
            <w:r w:rsidR="0028311F">
              <w:rPr>
                <w:rFonts w:ascii="Times New Roman" w:hAnsi="Times New Roman" w:cs="Times New Roman"/>
                <w:szCs w:val="20"/>
                <w:lang w:val="fr-FR"/>
              </w:rPr>
              <w:t xml:space="preserve">is, aucune </w:t>
            </w:r>
            <w:r w:rsidRPr="000414C0">
              <w:rPr>
                <w:rFonts w:ascii="Times New Roman" w:hAnsi="Times New Roman" w:cs="Times New Roman"/>
                <w:szCs w:val="20"/>
                <w:lang w:val="fr-FR"/>
              </w:rPr>
              <w:t xml:space="preserve">dépense ou responsabilité civile </w:t>
            </w:r>
            <w:r w:rsidR="0028311F" w:rsidRPr="000414C0">
              <w:rPr>
                <w:rFonts w:ascii="Times New Roman" w:hAnsi="Times New Roman" w:cs="Times New Roman"/>
                <w:szCs w:val="20"/>
                <w:lang w:val="fr-FR"/>
              </w:rPr>
              <w:t>(</w:t>
            </w:r>
            <w:r w:rsidR="0028311F">
              <w:rPr>
                <w:rFonts w:ascii="Times New Roman" w:hAnsi="Times New Roman" w:cs="Times New Roman"/>
                <w:szCs w:val="20"/>
                <w:lang w:val="fr-FR"/>
              </w:rPr>
              <w:t xml:space="preserve">qu’elle </w:t>
            </w:r>
            <w:r w:rsidR="0028311F" w:rsidRPr="000414C0">
              <w:rPr>
                <w:rFonts w:ascii="Times New Roman" w:hAnsi="Times New Roman" w:cs="Times New Roman"/>
                <w:szCs w:val="20"/>
                <w:lang w:val="fr-FR"/>
              </w:rPr>
              <w:t>résult</w:t>
            </w:r>
            <w:r w:rsidR="0028311F">
              <w:rPr>
                <w:rFonts w:ascii="Times New Roman" w:hAnsi="Times New Roman" w:cs="Times New Roman"/>
                <w:szCs w:val="20"/>
                <w:lang w:val="fr-FR"/>
              </w:rPr>
              <w:t>e</w:t>
            </w:r>
            <w:r w:rsidR="0028311F" w:rsidRPr="000414C0">
              <w:rPr>
                <w:rFonts w:ascii="Times New Roman" w:hAnsi="Times New Roman" w:cs="Times New Roman"/>
                <w:szCs w:val="20"/>
                <w:lang w:val="fr-FR"/>
              </w:rPr>
              <w:t xml:space="preserve"> d'</w:t>
            </w:r>
            <w:r w:rsidR="0028311F">
              <w:rPr>
                <w:rFonts w:ascii="Times New Roman" w:hAnsi="Times New Roman" w:cs="Times New Roman"/>
                <w:szCs w:val="20"/>
                <w:lang w:val="fr-FR"/>
              </w:rPr>
              <w:t xml:space="preserve">un </w:t>
            </w:r>
            <w:r w:rsidR="0028311F" w:rsidRPr="000414C0">
              <w:rPr>
                <w:rFonts w:ascii="Times New Roman" w:hAnsi="Times New Roman" w:cs="Times New Roman"/>
                <w:szCs w:val="20"/>
                <w:lang w:val="fr-FR"/>
              </w:rPr>
              <w:t>engagement contractuel</w:t>
            </w:r>
            <w:r w:rsidR="0028311F">
              <w:rPr>
                <w:rFonts w:ascii="Times New Roman" w:hAnsi="Times New Roman" w:cs="Times New Roman"/>
                <w:szCs w:val="20"/>
                <w:lang w:val="fr-FR"/>
              </w:rPr>
              <w:t>,</w:t>
            </w:r>
            <w:r w:rsidR="0028311F" w:rsidRPr="000414C0">
              <w:rPr>
                <w:rFonts w:ascii="Times New Roman" w:hAnsi="Times New Roman" w:cs="Times New Roman"/>
                <w:szCs w:val="20"/>
                <w:lang w:val="fr-FR"/>
              </w:rPr>
              <w:t xml:space="preserve"> d'un délit,  </w:t>
            </w:r>
            <w:r w:rsidR="0028311F">
              <w:rPr>
                <w:rFonts w:ascii="Times New Roman" w:hAnsi="Times New Roman" w:cs="Times New Roman"/>
                <w:szCs w:val="20"/>
                <w:lang w:val="fr-FR"/>
              </w:rPr>
              <w:t xml:space="preserve">d’une négligence, d’une </w:t>
            </w:r>
            <w:r w:rsidR="0028311F" w:rsidRPr="000414C0">
              <w:rPr>
                <w:rFonts w:ascii="Times New Roman" w:hAnsi="Times New Roman" w:cs="Times New Roman"/>
                <w:szCs w:val="20"/>
                <w:lang w:val="fr-FR"/>
              </w:rPr>
              <w:t>responsabilité après livraison</w:t>
            </w:r>
            <w:r w:rsidR="0028311F">
              <w:rPr>
                <w:rFonts w:ascii="Times New Roman" w:hAnsi="Times New Roman" w:cs="Times New Roman"/>
                <w:szCs w:val="20"/>
                <w:lang w:val="fr-FR"/>
              </w:rPr>
              <w:t>,</w:t>
            </w:r>
            <w:r w:rsidR="0028311F" w:rsidRPr="000414C0">
              <w:rPr>
                <w:rFonts w:ascii="Times New Roman" w:hAnsi="Times New Roman" w:cs="Times New Roman"/>
                <w:szCs w:val="20"/>
                <w:lang w:val="fr-FR"/>
              </w:rPr>
              <w:t xml:space="preserve"> d’une fausse déclaration, d’une fraude</w:t>
            </w:r>
            <w:r w:rsidR="0028311F">
              <w:rPr>
                <w:rFonts w:ascii="Times New Roman" w:hAnsi="Times New Roman" w:cs="Times New Roman"/>
                <w:szCs w:val="20"/>
                <w:lang w:val="fr-FR"/>
              </w:rPr>
              <w:t xml:space="preserve"> ou autre</w:t>
            </w:r>
            <w:r w:rsidR="0028311F" w:rsidRPr="000414C0">
              <w:rPr>
                <w:rFonts w:ascii="Times New Roman" w:hAnsi="Times New Roman" w:cs="Times New Roman"/>
                <w:szCs w:val="20"/>
                <w:lang w:val="fr-FR"/>
              </w:rPr>
              <w:t>)</w:t>
            </w:r>
            <w:r w:rsidR="0028311F">
              <w:rPr>
                <w:rFonts w:ascii="Times New Roman" w:hAnsi="Times New Roman" w:cs="Times New Roman"/>
                <w:szCs w:val="20"/>
                <w:lang w:val="fr-FR"/>
              </w:rPr>
              <w:t xml:space="preserve"> </w:t>
            </w:r>
            <w:r w:rsidRPr="000414C0">
              <w:rPr>
                <w:rFonts w:ascii="Times New Roman" w:hAnsi="Times New Roman" w:cs="Times New Roman"/>
                <w:szCs w:val="20"/>
                <w:lang w:val="fr-FR"/>
              </w:rPr>
              <w:t>quel</w:t>
            </w:r>
            <w:r w:rsidR="0028311F">
              <w:rPr>
                <w:rFonts w:ascii="Times New Roman" w:hAnsi="Times New Roman" w:cs="Times New Roman"/>
                <w:szCs w:val="20"/>
                <w:lang w:val="fr-FR"/>
              </w:rPr>
              <w:t>s</w:t>
            </w:r>
            <w:r w:rsidRPr="000414C0">
              <w:rPr>
                <w:rFonts w:ascii="Times New Roman" w:hAnsi="Times New Roman" w:cs="Times New Roman"/>
                <w:szCs w:val="20"/>
                <w:lang w:val="fr-FR"/>
              </w:rPr>
              <w:t xml:space="preserve"> qu'en soi</w:t>
            </w:r>
            <w:r w:rsidR="0028311F">
              <w:rPr>
                <w:rFonts w:ascii="Times New Roman" w:hAnsi="Times New Roman" w:cs="Times New Roman"/>
                <w:szCs w:val="20"/>
                <w:lang w:val="fr-FR"/>
              </w:rPr>
              <w:t>en</w:t>
            </w:r>
            <w:r w:rsidRPr="000414C0">
              <w:rPr>
                <w:rFonts w:ascii="Times New Roman" w:hAnsi="Times New Roman" w:cs="Times New Roman"/>
                <w:szCs w:val="20"/>
                <w:lang w:val="fr-FR"/>
              </w:rPr>
              <w:t xml:space="preserve">t la nature </w:t>
            </w:r>
            <w:r w:rsidR="0028311F">
              <w:rPr>
                <w:rFonts w:ascii="Times New Roman" w:hAnsi="Times New Roman" w:cs="Times New Roman"/>
                <w:szCs w:val="20"/>
                <w:lang w:val="fr-FR"/>
              </w:rPr>
              <w:t>résultant de</w:t>
            </w:r>
            <w:r w:rsidRPr="000414C0">
              <w:rPr>
                <w:rFonts w:ascii="Times New Roman" w:hAnsi="Times New Roman" w:cs="Times New Roman"/>
                <w:szCs w:val="20"/>
                <w:lang w:val="fr-FR"/>
              </w:rPr>
              <w:t xml:space="preserve">, </w:t>
            </w:r>
            <w:r w:rsidR="0028311F">
              <w:rPr>
                <w:rFonts w:ascii="Times New Roman" w:hAnsi="Times New Roman" w:cs="Times New Roman"/>
                <w:szCs w:val="20"/>
                <w:lang w:val="fr-FR"/>
              </w:rPr>
              <w:t>occasionnés par ou</w:t>
            </w:r>
            <w:r w:rsidRPr="000414C0">
              <w:rPr>
                <w:rFonts w:ascii="Times New Roman" w:hAnsi="Times New Roman" w:cs="Times New Roman"/>
                <w:szCs w:val="20"/>
                <w:lang w:val="fr-FR"/>
              </w:rPr>
              <w:t xml:space="preserve"> consé</w:t>
            </w:r>
            <w:r w:rsidRPr="000414C0">
              <w:rPr>
                <w:rFonts w:ascii="Times New Roman" w:hAnsi="Times New Roman" w:cs="Times New Roman"/>
                <w:lang w:val="fr-FR"/>
              </w:rPr>
              <w:t xml:space="preserve">quence </w:t>
            </w:r>
            <w:r w:rsidR="0028311F">
              <w:rPr>
                <w:rFonts w:ascii="Times New Roman" w:hAnsi="Times New Roman" w:cs="Times New Roman"/>
                <w:lang w:val="fr-FR"/>
              </w:rPr>
              <w:t>(</w:t>
            </w:r>
            <w:r w:rsidRPr="000414C0">
              <w:rPr>
                <w:rFonts w:ascii="Times New Roman" w:hAnsi="Times New Roman" w:cs="Times New Roman"/>
                <w:lang w:val="fr-FR"/>
              </w:rPr>
              <w:t>directe ou indirecte</w:t>
            </w:r>
            <w:r w:rsidR="0028311F">
              <w:rPr>
                <w:rFonts w:ascii="Times New Roman" w:hAnsi="Times New Roman" w:cs="Times New Roman"/>
                <w:lang w:val="fr-FR"/>
              </w:rPr>
              <w:t>, partiellement ou en totalité)</w:t>
            </w:r>
            <w:r w:rsidRPr="000414C0">
              <w:rPr>
                <w:rFonts w:ascii="Times New Roman" w:hAnsi="Times New Roman" w:cs="Times New Roman"/>
                <w:lang w:val="fr-FR"/>
              </w:rPr>
              <w:t xml:space="preserve"> de:</w:t>
            </w:r>
          </w:p>
        </w:tc>
      </w:tr>
      <w:tr w:rsidR="001A4BA8" w:rsidRPr="000414C0" w14:paraId="0CAFA8CA" w14:textId="77777777" w:rsidTr="00526BE5">
        <w:trPr>
          <w:trHeight w:val="4564"/>
        </w:trPr>
        <w:tc>
          <w:tcPr>
            <w:cnfStyle w:val="001000000000" w:firstRow="0" w:lastRow="0" w:firstColumn="1" w:lastColumn="0" w:oddVBand="0" w:evenVBand="0" w:oddHBand="0" w:evenHBand="0" w:firstRowFirstColumn="0" w:firstRowLastColumn="0" w:lastRowFirstColumn="0" w:lastRowLastColumn="0"/>
            <w:tcW w:w="7054" w:type="dxa"/>
          </w:tcPr>
          <w:p w14:paraId="74A52944" w14:textId="77777777" w:rsidR="006E655B" w:rsidRDefault="001A4BA8" w:rsidP="0028311F">
            <w:pPr>
              <w:numPr>
                <w:ilvl w:val="0"/>
                <w:numId w:val="1"/>
              </w:numPr>
              <w:tabs>
                <w:tab w:val="clear" w:pos="720"/>
              </w:tabs>
              <w:ind w:left="567" w:hanging="567"/>
              <w:rPr>
                <w:rFonts w:ascii="Times New Roman" w:hAnsi="Times New Roman" w:cs="Times New Roman"/>
                <w:szCs w:val="20"/>
              </w:rPr>
            </w:pPr>
            <w:r w:rsidRPr="006E655B">
              <w:rPr>
                <w:rFonts w:ascii="Times New Roman" w:hAnsi="Times New Roman" w:cs="Times New Roman"/>
                <w:szCs w:val="20"/>
              </w:rPr>
              <w:t xml:space="preserve">the failure or inability of any computer hardware, software, integrated circuit, chip or information technology equipment or system (whether in the possession of the Insured or of any third party) accurately or completely to process, exchange or transfer year, date or time data or information in connection with any change of year, date or </w:t>
            </w:r>
            <w:r w:rsidR="005E41CA" w:rsidRPr="006E655B">
              <w:rPr>
                <w:rFonts w:ascii="Times New Roman" w:hAnsi="Times New Roman" w:cs="Times New Roman"/>
                <w:szCs w:val="20"/>
              </w:rPr>
              <w:t>time; whether</w:t>
            </w:r>
            <w:r w:rsidRPr="006E655B">
              <w:rPr>
                <w:rFonts w:ascii="Times New Roman" w:hAnsi="Times New Roman" w:cs="Times New Roman"/>
                <w:szCs w:val="20"/>
              </w:rPr>
              <w:t xml:space="preserve"> on or before or after su</w:t>
            </w:r>
            <w:r w:rsidR="006E655B" w:rsidRPr="006E655B">
              <w:rPr>
                <w:rFonts w:ascii="Times New Roman" w:hAnsi="Times New Roman" w:cs="Times New Roman"/>
                <w:szCs w:val="20"/>
              </w:rPr>
              <w:t>ch change of year, date or time:</w:t>
            </w:r>
          </w:p>
          <w:p w14:paraId="7F2D1A3F" w14:textId="77777777" w:rsidR="001A4BA8" w:rsidRPr="006E655B" w:rsidRDefault="001A4BA8" w:rsidP="0028311F">
            <w:pPr>
              <w:numPr>
                <w:ilvl w:val="0"/>
                <w:numId w:val="1"/>
              </w:numPr>
              <w:tabs>
                <w:tab w:val="clear" w:pos="720"/>
              </w:tabs>
              <w:ind w:left="567" w:hanging="567"/>
              <w:rPr>
                <w:rFonts w:ascii="Times New Roman" w:hAnsi="Times New Roman" w:cs="Times New Roman"/>
                <w:szCs w:val="20"/>
              </w:rPr>
            </w:pPr>
            <w:r w:rsidRPr="006E655B">
              <w:rPr>
                <w:rFonts w:ascii="Times New Roman" w:hAnsi="Times New Roman" w:cs="Times New Roman"/>
                <w:szCs w:val="20"/>
              </w:rPr>
              <w:t>any implemented or attempted change or modification of any computer hardware, software, integrated circuit, chip or information technology equipment or system (whether in the possession of the Insured or of any third party) in anticipation of or in response to any such change of year, date or time, or any advice given or services performed in connection with any such change or modification;</w:t>
            </w:r>
          </w:p>
          <w:p w14:paraId="0054EF88" w14:textId="77777777" w:rsidR="00D9089D" w:rsidRDefault="001A4BA8" w:rsidP="0028311F">
            <w:pPr>
              <w:numPr>
                <w:ilvl w:val="0"/>
                <w:numId w:val="1"/>
              </w:numPr>
              <w:tabs>
                <w:tab w:val="clear" w:pos="720"/>
              </w:tabs>
              <w:ind w:left="567" w:hanging="567"/>
              <w:rPr>
                <w:rFonts w:ascii="Times New Roman" w:hAnsi="Times New Roman" w:cs="Times New Roman"/>
                <w:szCs w:val="20"/>
              </w:rPr>
            </w:pPr>
            <w:r w:rsidRPr="000414C0">
              <w:rPr>
                <w:rFonts w:ascii="Times New Roman" w:hAnsi="Times New Roman" w:cs="Times New Roman"/>
                <w:szCs w:val="20"/>
              </w:rPr>
              <w:t>any non-use or unavailability for use of any property or equipment of any kind whatsoever resulting from any act, failure to act or decision of the Insured or of any third party related to any such change of year, date or time;</w:t>
            </w:r>
          </w:p>
          <w:p w14:paraId="5575E5A2" w14:textId="77777777" w:rsidR="001A4BA8" w:rsidRPr="006E655B" w:rsidRDefault="005E41CA" w:rsidP="0028311F">
            <w:pPr>
              <w:rPr>
                <w:rFonts w:ascii="Times New Roman" w:hAnsi="Times New Roman" w:cs="Times New Roman"/>
                <w:szCs w:val="20"/>
              </w:rPr>
            </w:pPr>
            <w:r w:rsidRPr="006E655B">
              <w:rPr>
                <w:rFonts w:ascii="Times New Roman" w:hAnsi="Times New Roman" w:cs="Times New Roman"/>
                <w:szCs w:val="20"/>
              </w:rPr>
              <w:t>A</w:t>
            </w:r>
            <w:r w:rsidR="001A4BA8" w:rsidRPr="006E655B">
              <w:rPr>
                <w:rFonts w:ascii="Times New Roman" w:hAnsi="Times New Roman" w:cs="Times New Roman"/>
                <w:szCs w:val="20"/>
              </w:rPr>
              <w:t>ny provision in this Policy concerning any duty of Insurers to investigate or</w:t>
            </w:r>
            <w:r w:rsidRPr="006E655B">
              <w:rPr>
                <w:rFonts w:ascii="Times New Roman" w:hAnsi="Times New Roman" w:cs="Times New Roman"/>
                <w:szCs w:val="20"/>
              </w:rPr>
              <w:t xml:space="preserve"> </w:t>
            </w:r>
            <w:r w:rsidR="00946210">
              <w:rPr>
                <w:rFonts w:ascii="Times New Roman" w:hAnsi="Times New Roman" w:cs="Times New Roman"/>
                <w:szCs w:val="20"/>
              </w:rPr>
              <w:t>d</w:t>
            </w:r>
            <w:r w:rsidR="001A4BA8" w:rsidRPr="006E655B">
              <w:rPr>
                <w:rFonts w:ascii="Times New Roman" w:hAnsi="Times New Roman" w:cs="Times New Roman"/>
                <w:szCs w:val="20"/>
              </w:rPr>
              <w:t>efend claims shall not apply to any claims so excluded.</w:t>
            </w:r>
          </w:p>
        </w:tc>
        <w:tc>
          <w:tcPr>
            <w:tcW w:w="7732" w:type="dxa"/>
          </w:tcPr>
          <w:p w14:paraId="26F75EA8" w14:textId="77777777" w:rsidR="001A4BA8" w:rsidRPr="006E655B" w:rsidRDefault="001A4BA8" w:rsidP="0028311F">
            <w:pPr>
              <w:pStyle w:val="BodyTextIndent"/>
              <w:numPr>
                <w:ilvl w:val="0"/>
                <w:numId w:val="2"/>
              </w:numPr>
              <w:tabs>
                <w:tab w:val="clear" w:pos="735"/>
              </w:tabs>
              <w:ind w:left="567" w:hanging="567"/>
              <w:cnfStyle w:val="000000000000" w:firstRow="0" w:lastRow="0" w:firstColumn="0" w:lastColumn="0" w:oddVBand="0" w:evenVBand="0" w:oddHBand="0" w:evenHBand="0" w:firstRowFirstColumn="0" w:firstRowLastColumn="0" w:lastRowFirstColumn="0" w:lastRowLastColumn="0"/>
              <w:rPr>
                <w:b w:val="0"/>
                <w:sz w:val="20"/>
              </w:rPr>
            </w:pPr>
            <w:r w:rsidRPr="000414C0">
              <w:rPr>
                <w:b w:val="0"/>
                <w:sz w:val="20"/>
              </w:rPr>
              <w:t xml:space="preserve">la défaillance ou l'incapacité de tout matériel informatique, logiciel, circuit intégré, micro-processeur, équipement ou système informatique de traitement de données (qu'ils soient en la possession de l'Assuré ou </w:t>
            </w:r>
            <w:r w:rsidR="0028311F">
              <w:rPr>
                <w:b w:val="0"/>
                <w:sz w:val="20"/>
              </w:rPr>
              <w:t>d</w:t>
            </w:r>
            <w:r w:rsidRPr="000414C0">
              <w:rPr>
                <w:b w:val="0"/>
                <w:sz w:val="20"/>
              </w:rPr>
              <w:t xml:space="preserve">e </w:t>
            </w:r>
            <w:r w:rsidR="0028311F">
              <w:rPr>
                <w:b w:val="0"/>
                <w:sz w:val="20"/>
              </w:rPr>
              <w:t xml:space="preserve">tout </w:t>
            </w:r>
            <w:r w:rsidRPr="000414C0">
              <w:rPr>
                <w:b w:val="0"/>
                <w:sz w:val="20"/>
              </w:rPr>
              <w:t>tiers) de reconnaître, de modifier ou de transférer, correctement ou intégralement toute information concernant l'année, la date ou l'heure que ce soit avant, pendant ou après un tel changement d'année, date ou heure</w:t>
            </w:r>
            <w:r w:rsidR="00D9089D">
              <w:rPr>
                <w:b w:val="0"/>
                <w:sz w:val="20"/>
              </w:rPr>
              <w:t xml:space="preserve"> </w:t>
            </w:r>
            <w:r w:rsidRPr="000414C0">
              <w:rPr>
                <w:b w:val="0"/>
                <w:sz w:val="20"/>
              </w:rPr>
              <w:t>;</w:t>
            </w:r>
            <w:r w:rsidR="006E655B">
              <w:rPr>
                <w:b w:val="0"/>
                <w:sz w:val="20"/>
              </w:rPr>
              <w:tab/>
            </w:r>
            <w:r w:rsidR="00D9089D">
              <w:rPr>
                <w:b w:val="0"/>
                <w:sz w:val="20"/>
              </w:rPr>
              <w:tab/>
            </w:r>
          </w:p>
          <w:p w14:paraId="7AF71CFB" w14:textId="77777777" w:rsidR="001A4BA8" w:rsidRPr="006E655B" w:rsidRDefault="001A4BA8" w:rsidP="0028311F">
            <w:pPr>
              <w:pStyle w:val="BodyTextIndent"/>
              <w:numPr>
                <w:ilvl w:val="0"/>
                <w:numId w:val="2"/>
              </w:numPr>
              <w:tabs>
                <w:tab w:val="clear" w:pos="735"/>
              </w:tabs>
              <w:ind w:left="567" w:hanging="567"/>
              <w:cnfStyle w:val="000000000000" w:firstRow="0" w:lastRow="0" w:firstColumn="0" w:lastColumn="0" w:oddVBand="0" w:evenVBand="0" w:oddHBand="0" w:evenHBand="0" w:firstRowFirstColumn="0" w:firstRowLastColumn="0" w:lastRowFirstColumn="0" w:lastRowLastColumn="0"/>
              <w:rPr>
                <w:b w:val="0"/>
                <w:sz w:val="20"/>
              </w:rPr>
            </w:pPr>
            <w:r w:rsidRPr="000414C0">
              <w:rPr>
                <w:b w:val="0"/>
                <w:sz w:val="20"/>
              </w:rPr>
              <w:t xml:space="preserve">toute transformation ou modification </w:t>
            </w:r>
            <w:r w:rsidR="00D9089D">
              <w:rPr>
                <w:b w:val="0"/>
                <w:sz w:val="20"/>
              </w:rPr>
              <w:t>implémentée ou tentée de tout</w:t>
            </w:r>
            <w:r w:rsidRPr="000414C0">
              <w:rPr>
                <w:b w:val="0"/>
                <w:sz w:val="20"/>
              </w:rPr>
              <w:t xml:space="preserve"> ordinateur, logiciel, circuit intégré, micro-processeur, équipement ou système informatique de traitement de données (qu'ils soient  en la possession de l'Assuré ou de </w:t>
            </w:r>
            <w:r w:rsidR="00D9089D">
              <w:rPr>
                <w:b w:val="0"/>
                <w:sz w:val="20"/>
              </w:rPr>
              <w:t xml:space="preserve">tout </w:t>
            </w:r>
            <w:r w:rsidRPr="000414C0">
              <w:rPr>
                <w:b w:val="0"/>
                <w:sz w:val="20"/>
              </w:rPr>
              <w:t xml:space="preserve">tiers) en prévision de ou en réponse à tout changement d'année, de date ou d'heure ou </w:t>
            </w:r>
            <w:r w:rsidR="00D9089D">
              <w:rPr>
                <w:b w:val="0"/>
                <w:sz w:val="20"/>
              </w:rPr>
              <w:t>tout</w:t>
            </w:r>
            <w:r w:rsidRPr="000414C0">
              <w:rPr>
                <w:b w:val="0"/>
                <w:sz w:val="20"/>
              </w:rPr>
              <w:t xml:space="preserve"> conseil </w:t>
            </w:r>
            <w:r w:rsidR="00D9089D">
              <w:rPr>
                <w:b w:val="0"/>
                <w:sz w:val="20"/>
              </w:rPr>
              <w:t xml:space="preserve">donné </w:t>
            </w:r>
            <w:r w:rsidRPr="000414C0">
              <w:rPr>
                <w:b w:val="0"/>
                <w:sz w:val="20"/>
              </w:rPr>
              <w:t xml:space="preserve">ou service rendu en relation avec </w:t>
            </w:r>
            <w:r w:rsidR="00D9089D">
              <w:rPr>
                <w:b w:val="0"/>
                <w:sz w:val="20"/>
              </w:rPr>
              <w:t>une</w:t>
            </w:r>
            <w:r w:rsidRPr="000414C0">
              <w:rPr>
                <w:b w:val="0"/>
                <w:sz w:val="20"/>
              </w:rPr>
              <w:t xml:space="preserve"> telle transformation ou modification</w:t>
            </w:r>
            <w:r w:rsidR="00D9089D">
              <w:rPr>
                <w:b w:val="0"/>
                <w:sz w:val="20"/>
              </w:rPr>
              <w:t xml:space="preserve"> </w:t>
            </w:r>
            <w:r w:rsidRPr="000414C0">
              <w:rPr>
                <w:b w:val="0"/>
                <w:sz w:val="20"/>
              </w:rPr>
              <w:t>;</w:t>
            </w:r>
          </w:p>
          <w:p w14:paraId="751FD419" w14:textId="77777777" w:rsidR="00D9089D" w:rsidRDefault="001A4BA8" w:rsidP="00D9089D">
            <w:pPr>
              <w:pStyle w:val="BodyTextIndent"/>
              <w:numPr>
                <w:ilvl w:val="0"/>
                <w:numId w:val="2"/>
              </w:numPr>
              <w:tabs>
                <w:tab w:val="clear" w:pos="735"/>
              </w:tabs>
              <w:ind w:left="567" w:hanging="567"/>
              <w:cnfStyle w:val="000000000000" w:firstRow="0" w:lastRow="0" w:firstColumn="0" w:lastColumn="0" w:oddVBand="0" w:evenVBand="0" w:oddHBand="0" w:evenHBand="0" w:firstRowFirstColumn="0" w:firstRowLastColumn="0" w:lastRowFirstColumn="0" w:lastRowLastColumn="0"/>
              <w:rPr>
                <w:b w:val="0"/>
                <w:sz w:val="20"/>
              </w:rPr>
            </w:pPr>
            <w:r w:rsidRPr="000414C0">
              <w:rPr>
                <w:b w:val="0"/>
                <w:sz w:val="20"/>
              </w:rPr>
              <w:t xml:space="preserve">toute non-utilisation ou l'indisponibilité de tout matériel ou équipement, quel qu'il soit, résultant de tout acte, ou manquement </w:t>
            </w:r>
            <w:r w:rsidR="00D9089D">
              <w:rPr>
                <w:b w:val="0"/>
                <w:sz w:val="20"/>
              </w:rPr>
              <w:t xml:space="preserve">ou décision </w:t>
            </w:r>
            <w:r w:rsidRPr="000414C0">
              <w:rPr>
                <w:b w:val="0"/>
                <w:sz w:val="20"/>
              </w:rPr>
              <w:t>de la part de l'Assuré ou de tout</w:t>
            </w:r>
            <w:r w:rsidR="00D9089D">
              <w:rPr>
                <w:b w:val="0"/>
                <w:sz w:val="20"/>
              </w:rPr>
              <w:t xml:space="preserve"> tiers</w:t>
            </w:r>
            <w:r w:rsidRPr="000414C0">
              <w:rPr>
                <w:b w:val="0"/>
                <w:sz w:val="20"/>
              </w:rPr>
              <w:t xml:space="preserve"> en relation avec un tel changement d'année, de date ou d'heure</w:t>
            </w:r>
            <w:r w:rsidR="00D9089D">
              <w:rPr>
                <w:b w:val="0"/>
                <w:sz w:val="20"/>
              </w:rPr>
              <w:t> ;</w:t>
            </w:r>
            <w:r w:rsidR="00D9089D">
              <w:rPr>
                <w:b w:val="0"/>
                <w:sz w:val="20"/>
              </w:rPr>
              <w:tab/>
            </w:r>
          </w:p>
          <w:p w14:paraId="6118BA4B" w14:textId="77777777" w:rsidR="001A4BA8" w:rsidRPr="006E655B" w:rsidRDefault="001A4BA8" w:rsidP="00946210">
            <w:pPr>
              <w:pStyle w:val="BodyTextIndent"/>
              <w:tabs>
                <w:tab w:val="clear" w:pos="284"/>
              </w:tabs>
              <w:ind w:left="0"/>
              <w:cnfStyle w:val="000000000000" w:firstRow="0" w:lastRow="0" w:firstColumn="0" w:lastColumn="0" w:oddVBand="0" w:evenVBand="0" w:oddHBand="0" w:evenHBand="0" w:firstRowFirstColumn="0" w:firstRowLastColumn="0" w:lastRowFirstColumn="0" w:lastRowLastColumn="0"/>
              <w:rPr>
                <w:b w:val="0"/>
                <w:sz w:val="20"/>
              </w:rPr>
            </w:pPr>
            <w:r w:rsidRPr="006E655B">
              <w:rPr>
                <w:b w:val="0"/>
                <w:sz w:val="20"/>
              </w:rPr>
              <w:t xml:space="preserve">Toute stipulation du </w:t>
            </w:r>
            <w:r w:rsidR="00946210" w:rsidRPr="006E655B">
              <w:rPr>
                <w:b w:val="0"/>
                <w:sz w:val="20"/>
              </w:rPr>
              <w:t xml:space="preserve">Contrat </w:t>
            </w:r>
            <w:r w:rsidRPr="006E655B">
              <w:rPr>
                <w:b w:val="0"/>
                <w:sz w:val="20"/>
              </w:rPr>
              <w:t>selon laquelle les Assureurs seraient ob</w:t>
            </w:r>
            <w:r w:rsidR="006E655B" w:rsidRPr="006E655B">
              <w:rPr>
                <w:b w:val="0"/>
                <w:sz w:val="20"/>
              </w:rPr>
              <w:t>ligés d'assu</w:t>
            </w:r>
            <w:r w:rsidR="00946210">
              <w:rPr>
                <w:b w:val="0"/>
                <w:sz w:val="20"/>
              </w:rPr>
              <w:t>m</w:t>
            </w:r>
            <w:r w:rsidR="006E655B" w:rsidRPr="006E655B">
              <w:rPr>
                <w:b w:val="0"/>
                <w:sz w:val="20"/>
              </w:rPr>
              <w:t xml:space="preserve">er </w:t>
            </w:r>
            <w:r w:rsidR="00946210">
              <w:rPr>
                <w:b w:val="0"/>
                <w:sz w:val="20"/>
              </w:rPr>
              <w:t xml:space="preserve">l’instruction ou </w:t>
            </w:r>
            <w:r w:rsidR="006E655B" w:rsidRPr="006E655B">
              <w:rPr>
                <w:b w:val="0"/>
                <w:sz w:val="20"/>
              </w:rPr>
              <w:t xml:space="preserve">la défense </w:t>
            </w:r>
            <w:r w:rsidR="00946210">
              <w:rPr>
                <w:b w:val="0"/>
                <w:sz w:val="20"/>
              </w:rPr>
              <w:t>en cas de réclamation</w:t>
            </w:r>
            <w:r w:rsidR="006E655B" w:rsidRPr="006E655B">
              <w:rPr>
                <w:b w:val="0"/>
                <w:sz w:val="20"/>
              </w:rPr>
              <w:t xml:space="preserve"> ne s'applique pas </w:t>
            </w:r>
            <w:r w:rsidR="00946210">
              <w:rPr>
                <w:b w:val="0"/>
                <w:sz w:val="20"/>
              </w:rPr>
              <w:t>à tous les</w:t>
            </w:r>
            <w:r w:rsidR="006E655B" w:rsidRPr="006E655B">
              <w:rPr>
                <w:b w:val="0"/>
                <w:sz w:val="20"/>
              </w:rPr>
              <w:t xml:space="preserve"> sinistres </w:t>
            </w:r>
            <w:r w:rsidRPr="006E655B">
              <w:rPr>
                <w:b w:val="0"/>
                <w:sz w:val="20"/>
              </w:rPr>
              <w:t>exclus par les dispositions de cette clause.</w:t>
            </w:r>
          </w:p>
        </w:tc>
      </w:tr>
      <w:tr w:rsidR="001A4BA8" w:rsidRPr="000414C0" w14:paraId="29A57838" w14:textId="77777777" w:rsidTr="00526BE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54" w:type="dxa"/>
          </w:tcPr>
          <w:p w14:paraId="49EB032E" w14:textId="77777777" w:rsidR="001A4BA8" w:rsidRPr="000414C0" w:rsidRDefault="001A4BA8" w:rsidP="006E655B">
            <w:pPr>
              <w:pStyle w:val="Heading5"/>
              <w:outlineLvl w:val="4"/>
              <w:rPr>
                <w:sz w:val="20"/>
              </w:rPr>
            </w:pPr>
            <w:r w:rsidRPr="000414C0">
              <w:rPr>
                <w:sz w:val="20"/>
              </w:rPr>
              <w:t>AVN 2000A 14.03.01</w:t>
            </w:r>
          </w:p>
        </w:tc>
        <w:tc>
          <w:tcPr>
            <w:tcW w:w="7732" w:type="dxa"/>
          </w:tcPr>
          <w:p w14:paraId="57E5E595" w14:textId="77777777" w:rsidR="001A4BA8" w:rsidRPr="006E655B" w:rsidRDefault="001A4BA8" w:rsidP="006E655B">
            <w:pPr>
              <w:ind w:left="5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val="0"/>
                <w:kern w:val="0"/>
                <w:szCs w:val="20"/>
                <w:lang w:val="fr-FR" w:eastAsia="en-GB"/>
              </w:rPr>
            </w:pPr>
            <w:r w:rsidRPr="001A4BA8">
              <w:rPr>
                <w:rFonts w:ascii="Times New Roman" w:hAnsi="Times New Roman" w:cs="Times New Roman"/>
                <w:b/>
                <w:bCs w:val="0"/>
                <w:kern w:val="0"/>
                <w:szCs w:val="20"/>
                <w:lang w:val="fr-FR" w:eastAsia="en-GB"/>
              </w:rPr>
              <w:t>AVN 2000A FR</w:t>
            </w:r>
          </w:p>
        </w:tc>
      </w:tr>
    </w:tbl>
    <w:p w14:paraId="4C01D62F" w14:textId="77777777" w:rsidR="0019488C" w:rsidRPr="001A4BA8" w:rsidRDefault="0019488C">
      <w:pPr>
        <w:rPr>
          <w:rFonts w:ascii="Times New Roman" w:hAnsi="Times New Roman" w:cs="Times New Roman"/>
          <w:szCs w:val="20"/>
        </w:rPr>
      </w:pPr>
    </w:p>
    <w:p w14:paraId="7D829ABE" w14:textId="77777777" w:rsidR="0019488C" w:rsidRPr="001A4BA8" w:rsidRDefault="0019488C">
      <w:pPr>
        <w:rPr>
          <w:rFonts w:ascii="Times New Roman" w:hAnsi="Times New Roman" w:cs="Times New Roman"/>
          <w:szCs w:val="20"/>
        </w:rPr>
      </w:pPr>
    </w:p>
    <w:sectPr w:rsidR="0019488C" w:rsidRPr="001A4BA8" w:rsidSect="0028311F">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D73"/>
    <w:multiLevelType w:val="singleLevel"/>
    <w:tmpl w:val="63925F72"/>
    <w:lvl w:ilvl="0">
      <w:start w:val="1"/>
      <w:numFmt w:val="lowerLetter"/>
      <w:lvlText w:val="(%1)"/>
      <w:lvlJc w:val="left"/>
      <w:pPr>
        <w:tabs>
          <w:tab w:val="num" w:pos="735"/>
        </w:tabs>
        <w:ind w:left="735" w:hanging="360"/>
      </w:pPr>
      <w:rPr>
        <w:rFonts w:hint="default"/>
      </w:rPr>
    </w:lvl>
  </w:abstractNum>
  <w:abstractNum w:abstractNumId="1" w15:restartNumberingAfterBreak="0">
    <w:nsid w:val="51736B8A"/>
    <w:multiLevelType w:val="singleLevel"/>
    <w:tmpl w:val="A7BA24BA"/>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67"/>
    <w:rsid w:val="000414C0"/>
    <w:rsid w:val="0019488C"/>
    <w:rsid w:val="001A4BA8"/>
    <w:rsid w:val="0028311F"/>
    <w:rsid w:val="00432C6A"/>
    <w:rsid w:val="00473767"/>
    <w:rsid w:val="00526BE5"/>
    <w:rsid w:val="005E41CA"/>
    <w:rsid w:val="006E655B"/>
    <w:rsid w:val="00927797"/>
    <w:rsid w:val="00946210"/>
    <w:rsid w:val="00C100E6"/>
    <w:rsid w:val="00C74AA0"/>
    <w:rsid w:val="00D9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482297"/>
  <w15:chartTrackingRefBased/>
  <w15:docId w15:val="{2712F7AE-BC8E-4675-A32A-BEA1E50C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1F"/>
    <w:pPr>
      <w:spacing w:after="120"/>
      <w:jc w:val="both"/>
    </w:pPr>
    <w:rPr>
      <w:rFonts w:ascii="Arial" w:hAnsi="Arial" w:cs="Arial"/>
      <w:bCs/>
      <w:kern w:val="32"/>
      <w:szCs w:val="32"/>
      <w:lang w:val="en-GB"/>
    </w:rPr>
  </w:style>
  <w:style w:type="paragraph" w:styleId="Heading5">
    <w:name w:val="heading 5"/>
    <w:basedOn w:val="Normal"/>
    <w:next w:val="Normal"/>
    <w:qFormat/>
    <w:pPr>
      <w:keepNext/>
      <w:outlineLvl w:val="4"/>
    </w:pPr>
    <w:rPr>
      <w:rFonts w:ascii="Times New Roman" w:hAnsi="Times New Roman" w:cs="Times New Roman"/>
      <w:b/>
      <w:bCs w:val="0"/>
      <w:kern w:val="0"/>
      <w:sz w:val="2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rFonts w:ascii="Times New Roman" w:hAnsi="Times New Roman" w:cs="Times New Roman"/>
      <w:bCs w:val="0"/>
      <w:kern w:val="0"/>
      <w:szCs w:val="20"/>
    </w:rPr>
  </w:style>
  <w:style w:type="paragraph" w:styleId="Title">
    <w:name w:val="Title"/>
    <w:basedOn w:val="Normal"/>
    <w:link w:val="TitleChar"/>
    <w:qFormat/>
    <w:pPr>
      <w:jc w:val="center"/>
    </w:pPr>
    <w:rPr>
      <w:rFonts w:ascii="Times New Roman" w:hAnsi="Times New Roman" w:cs="Times New Roman"/>
      <w:b/>
      <w:bCs w:val="0"/>
      <w:kern w:val="0"/>
      <w:sz w:val="24"/>
      <w:szCs w:val="20"/>
      <w:u w:val="single"/>
    </w:rPr>
  </w:style>
  <w:style w:type="table" w:styleId="TableGrid">
    <w:name w:val="Table Grid"/>
    <w:basedOn w:val="TableNormal"/>
    <w:uiPriority w:val="59"/>
    <w:rsid w:val="001A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1A4BA8"/>
    <w:rPr>
      <w:lang w:eastAsia="en-US"/>
    </w:rPr>
  </w:style>
  <w:style w:type="character" w:customStyle="1" w:styleId="TitleChar">
    <w:name w:val="Title Char"/>
    <w:link w:val="Title"/>
    <w:rsid w:val="001A4BA8"/>
    <w:rPr>
      <w:b/>
      <w:sz w:val="24"/>
      <w:u w:val="single"/>
      <w:lang w:eastAsia="en-US"/>
    </w:rPr>
  </w:style>
  <w:style w:type="paragraph" w:styleId="BodyTextIndent">
    <w:name w:val="Body Text Indent"/>
    <w:basedOn w:val="Normal"/>
    <w:link w:val="BodyTextIndentChar"/>
    <w:semiHidden/>
    <w:rsid w:val="001A4BA8"/>
    <w:pPr>
      <w:tabs>
        <w:tab w:val="num" w:pos="284"/>
      </w:tabs>
      <w:ind w:left="284"/>
    </w:pPr>
    <w:rPr>
      <w:rFonts w:ascii="Times New Roman" w:hAnsi="Times New Roman" w:cs="Times New Roman"/>
      <w:b/>
      <w:bCs w:val="0"/>
      <w:kern w:val="0"/>
      <w:sz w:val="16"/>
      <w:szCs w:val="20"/>
      <w:lang w:val="fr-FR" w:eastAsia="en-GB"/>
    </w:rPr>
  </w:style>
  <w:style w:type="character" w:customStyle="1" w:styleId="BodyTextIndentChar">
    <w:name w:val="Body Text Indent Char"/>
    <w:link w:val="BodyTextIndent"/>
    <w:semiHidden/>
    <w:rsid w:val="001A4BA8"/>
    <w:rPr>
      <w:b/>
      <w:sz w:val="16"/>
      <w:lang w:val="fr-FR"/>
    </w:rPr>
  </w:style>
  <w:style w:type="paragraph" w:styleId="ListParagraph">
    <w:name w:val="List Paragraph"/>
    <w:basedOn w:val="Normal"/>
    <w:uiPriority w:val="34"/>
    <w:qFormat/>
    <w:rsid w:val="005E41CA"/>
    <w:pPr>
      <w:ind w:left="720"/>
    </w:pPr>
  </w:style>
  <w:style w:type="table" w:styleId="PlainTable3">
    <w:name w:val="Plain Table 3"/>
    <w:basedOn w:val="TableNormal"/>
    <w:uiPriority w:val="43"/>
    <w:rsid w:val="00526B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30C50-0548-40F1-BE24-BB2068617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0FBC64-BFBA-464E-B069-F6C94AA8C1C0}">
  <ds:schemaRefs>
    <ds:schemaRef ds:uri="http://schemas.openxmlformats.org/officeDocument/2006/bibliography"/>
  </ds:schemaRefs>
</ds:datastoreItem>
</file>

<file path=customXml/itemProps3.xml><?xml version="1.0" encoding="utf-8"?>
<ds:datastoreItem xmlns:ds="http://schemas.openxmlformats.org/officeDocument/2006/customXml" ds:itemID="{338DC2DA-F78F-4313-9762-611F542B18F6}">
  <ds:schemaRefs>
    <ds:schemaRef ds:uri="http://schemas.microsoft.com/sharepoint/v3/contenttype/forms"/>
  </ds:schemaRefs>
</ds:datastoreItem>
</file>

<file path=customXml/itemProps4.xml><?xml version="1.0" encoding="utf-8"?>
<ds:datastoreItem xmlns:ds="http://schemas.openxmlformats.org/officeDocument/2006/customXml" ds:itemID="{64C0D86A-DA6A-4A4C-A24F-DEC6E8BEC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RECOGNITION EXCLUSION CLAUSE</vt:lpstr>
    </vt:vector>
  </TitlesOfParts>
  <Company>BAIG</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RECOGNITION EXCLUSION CLAUSE</dc:title>
  <dc:subject/>
  <dc:creator>SLeeds</dc:creator>
  <cp:keywords/>
  <cp:lastModifiedBy>Victoria Kasperski</cp:lastModifiedBy>
  <cp:revision>2</cp:revision>
  <cp:lastPrinted>2013-07-01T13:32:00Z</cp:lastPrinted>
  <dcterms:created xsi:type="dcterms:W3CDTF">2021-04-16T17:17:00Z</dcterms:created>
  <dcterms:modified xsi:type="dcterms:W3CDTF">2021-04-16T17:17:00Z</dcterms:modified>
</cp:coreProperties>
</file>