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ayout w:type="fixed"/>
        <w:tblLook w:val="04A0" w:firstRow="1" w:lastRow="0" w:firstColumn="1" w:lastColumn="0" w:noHBand="0" w:noVBand="1"/>
      </w:tblPr>
      <w:tblGrid>
        <w:gridCol w:w="6740"/>
        <w:gridCol w:w="7830"/>
      </w:tblGrid>
      <w:tr w:rsidR="00403323" w:rsidRPr="00193AEA" w14:paraId="212886BE" w14:textId="77777777" w:rsidTr="00815D5F">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7432" w:type="dxa"/>
          </w:tcPr>
          <w:p w14:paraId="56FA1CB0" w14:textId="77777777" w:rsidR="00403323" w:rsidRPr="00193AEA" w:rsidRDefault="00403323" w:rsidP="00317DAF">
            <w:pPr>
              <w:pStyle w:val="Text05"/>
              <w:jc w:val="center"/>
              <w:rPr>
                <w:b w:val="0"/>
              </w:rPr>
            </w:pPr>
            <w:r w:rsidRPr="00193AEA">
              <w:rPr>
                <w:b w:val="0"/>
              </w:rPr>
              <w:t>EXTENDED COVERA</w:t>
            </w:r>
            <w:r w:rsidR="0089786D" w:rsidRPr="00193AEA">
              <w:rPr>
                <w:b w:val="0"/>
              </w:rPr>
              <w:t>GE ENDORSEMENT (AIRCRAFT HULLS)</w:t>
            </w:r>
          </w:p>
        </w:tc>
        <w:tc>
          <w:tcPr>
            <w:tcW w:w="8637" w:type="dxa"/>
          </w:tcPr>
          <w:p w14:paraId="542B6E05" w14:textId="77777777" w:rsidR="00403323" w:rsidRPr="00193AEA" w:rsidRDefault="00403323" w:rsidP="00317DAF">
            <w:pPr>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fr-FR"/>
              </w:rPr>
            </w:pPr>
            <w:r w:rsidRPr="00193AEA">
              <w:rPr>
                <w:rFonts w:cs="Times New Roman"/>
                <w:b w:val="0"/>
                <w:szCs w:val="20"/>
                <w:lang w:val="fr-FR"/>
              </w:rPr>
              <w:t>AVENANT D'EXTENSION DES RISQUES</w:t>
            </w:r>
            <w:r w:rsidR="0089786D" w:rsidRPr="00193AEA">
              <w:rPr>
                <w:rFonts w:cs="Times New Roman"/>
                <w:b w:val="0"/>
                <w:szCs w:val="20"/>
                <w:lang w:val="fr-FR"/>
              </w:rPr>
              <w:t xml:space="preserve"> DE </w:t>
            </w:r>
            <w:proofErr w:type="gramStart"/>
            <w:r w:rsidR="0089786D" w:rsidRPr="00193AEA">
              <w:rPr>
                <w:rFonts w:cs="Times New Roman"/>
                <w:b w:val="0"/>
                <w:szCs w:val="20"/>
                <w:lang w:val="fr-FR"/>
              </w:rPr>
              <w:t xml:space="preserve">GUERRE  </w:t>
            </w:r>
            <w:r w:rsidR="00111420" w:rsidRPr="00193AEA">
              <w:rPr>
                <w:rFonts w:cs="Times New Roman"/>
                <w:b w:val="0"/>
                <w:szCs w:val="20"/>
                <w:lang w:val="fr-FR"/>
              </w:rPr>
              <w:t>(</w:t>
            </w:r>
            <w:proofErr w:type="gramEnd"/>
            <w:r w:rsidR="0089786D" w:rsidRPr="00193AEA">
              <w:rPr>
                <w:rFonts w:cs="Times New Roman"/>
                <w:b w:val="0"/>
                <w:szCs w:val="20"/>
                <w:lang w:val="fr-FR"/>
              </w:rPr>
              <w:t>CORPS DES AÉRONEFS</w:t>
            </w:r>
            <w:r w:rsidR="00111420" w:rsidRPr="00193AEA">
              <w:rPr>
                <w:rFonts w:cs="Times New Roman"/>
                <w:b w:val="0"/>
                <w:szCs w:val="20"/>
                <w:lang w:val="fr-FR"/>
              </w:rPr>
              <w:t>)</w:t>
            </w:r>
          </w:p>
        </w:tc>
      </w:tr>
      <w:tr w:rsidR="00403323" w:rsidRPr="00193AEA" w14:paraId="0CD6E761" w14:textId="77777777" w:rsidTr="00815D5F">
        <w:trPr>
          <w:cnfStyle w:val="000000100000" w:firstRow="0" w:lastRow="0" w:firstColumn="0" w:lastColumn="0" w:oddVBand="0" w:evenVBand="0" w:oddHBand="1" w:evenHBand="0" w:firstRowFirstColumn="0" w:firstRowLastColumn="0" w:lastRowFirstColumn="0" w:lastRowLastColumn="0"/>
          <w:trHeight w:val="2391"/>
        </w:trPr>
        <w:tc>
          <w:tcPr>
            <w:cnfStyle w:val="001000000000" w:firstRow="0" w:lastRow="0" w:firstColumn="1" w:lastColumn="0" w:oddVBand="0" w:evenVBand="0" w:oddHBand="0" w:evenHBand="0" w:firstRowFirstColumn="0" w:firstRowLastColumn="0" w:lastRowFirstColumn="0" w:lastRowLastColumn="0"/>
            <w:tcW w:w="7432" w:type="dxa"/>
          </w:tcPr>
          <w:p w14:paraId="2AC5E118" w14:textId="77777777" w:rsidR="00403323" w:rsidRPr="00193AEA" w:rsidRDefault="00403323" w:rsidP="00317DAF">
            <w:pPr>
              <w:pStyle w:val="Text05"/>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pPr>
            <w:r w:rsidRPr="00193AEA">
              <w:t xml:space="preserve">Notwithstanding the contents of the War, Hi-jacking and Other Perils Exclusion Clause forming part of this Policy, </w:t>
            </w:r>
            <w:r w:rsidRPr="00F41055">
              <w:t>it is hereby understood and agreed</w:t>
            </w:r>
            <w:r w:rsidRPr="00193AEA">
              <w:t xml:space="preserve"> that this Policy is extended to cover claims</w:t>
            </w:r>
            <w:r w:rsidR="00317DAF">
              <w:t xml:space="preserve"> caused by the following risks:</w:t>
            </w:r>
          </w:p>
          <w:p w14:paraId="045926CC" w14:textId="77777777" w:rsidR="00403323" w:rsidRPr="00193AEA" w:rsidRDefault="00403323" w:rsidP="00317DAF">
            <w:pPr>
              <w:pStyle w:val="Text05"/>
              <w:numPr>
                <w:ilvl w:val="0"/>
                <w:numId w:val="1"/>
              </w:numPr>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ind w:left="567" w:hanging="567"/>
            </w:pPr>
            <w:r w:rsidRPr="00193AEA">
              <w:t xml:space="preserve">Strikes, riots, civil commotions or labour </w:t>
            </w:r>
            <w:proofErr w:type="gramStart"/>
            <w:r w:rsidRPr="00193AEA">
              <w:t>disturbances;</w:t>
            </w:r>
            <w:proofErr w:type="gramEnd"/>
          </w:p>
          <w:p w14:paraId="6B3201C0" w14:textId="77777777" w:rsidR="00403323" w:rsidRPr="00193AEA" w:rsidRDefault="00403323" w:rsidP="00317DAF">
            <w:pPr>
              <w:pStyle w:val="Text05"/>
              <w:numPr>
                <w:ilvl w:val="0"/>
                <w:numId w:val="1"/>
              </w:numPr>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ind w:left="567" w:hanging="567"/>
            </w:pPr>
            <w:r w:rsidRPr="00193AEA">
              <w:t xml:space="preserve">Any malicious act or act of </w:t>
            </w:r>
            <w:proofErr w:type="gramStart"/>
            <w:r w:rsidRPr="00193AEA">
              <w:t>sabotage;</w:t>
            </w:r>
            <w:proofErr w:type="gramEnd"/>
          </w:p>
          <w:p w14:paraId="787A11F1" w14:textId="77777777" w:rsidR="00403323" w:rsidRPr="00F41055" w:rsidRDefault="00403323" w:rsidP="00317DAF">
            <w:pPr>
              <w:pStyle w:val="Text05"/>
              <w:numPr>
                <w:ilvl w:val="0"/>
                <w:numId w:val="1"/>
              </w:numPr>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ind w:left="567" w:hanging="567"/>
            </w:pPr>
            <w:r w:rsidRPr="00193AEA">
              <w:t>Hi-jacking or any unlawful seizure or wrongful exercise of control of the Aircraft or crew in Flight (including any attempt at such seizure or control) made by any person or persons on board the Aircraft acting without the consent of the Insured</w:t>
            </w:r>
          </w:p>
        </w:tc>
        <w:tc>
          <w:tcPr>
            <w:tcW w:w="8637" w:type="dxa"/>
          </w:tcPr>
          <w:p w14:paraId="7E0F39AA" w14:textId="77777777" w:rsidR="00317DAF" w:rsidRDefault="0089786D" w:rsidP="00317DAF">
            <w:pPr>
              <w:cnfStyle w:val="000000100000" w:firstRow="0" w:lastRow="0" w:firstColumn="0" w:lastColumn="0" w:oddVBand="0" w:evenVBand="0" w:oddHBand="1" w:evenHBand="0" w:firstRowFirstColumn="0" w:firstRowLastColumn="0" w:lastRowFirstColumn="0" w:lastRowLastColumn="0"/>
              <w:rPr>
                <w:lang w:val="fr-FR"/>
              </w:rPr>
            </w:pPr>
            <w:r w:rsidRPr="00F41055">
              <w:rPr>
                <w:lang w:val="fr-FR"/>
              </w:rPr>
              <w:t xml:space="preserve">Nonobstant les dispositions de la clause d'exclusion </w:t>
            </w:r>
            <w:r w:rsidR="00317DAF">
              <w:rPr>
                <w:lang w:val="fr-FR"/>
              </w:rPr>
              <w:t>« </w:t>
            </w:r>
            <w:r w:rsidRPr="00F41055">
              <w:rPr>
                <w:lang w:val="fr-FR"/>
              </w:rPr>
              <w:t>Guerre, détournement et autres risques</w:t>
            </w:r>
            <w:r w:rsidR="00317DAF">
              <w:rPr>
                <w:lang w:val="fr-FR"/>
              </w:rPr>
              <w:t> »</w:t>
            </w:r>
            <w:r w:rsidRPr="00F41055">
              <w:rPr>
                <w:lang w:val="fr-FR"/>
              </w:rPr>
              <w:t xml:space="preserve"> qui fait partie intégrante du présent Contrat, il est entendu et convenu que les garanties accordées par le présent Contrat s'étendent aux sinistres causés par les risques suivants</w:t>
            </w:r>
            <w:r w:rsidR="00317DAF">
              <w:rPr>
                <w:lang w:val="fr-FR"/>
              </w:rPr>
              <w:t xml:space="preserve"> </w:t>
            </w:r>
            <w:r w:rsidRPr="00F41055">
              <w:rPr>
                <w:lang w:val="fr-FR"/>
              </w:rPr>
              <w:t>:</w:t>
            </w:r>
          </w:p>
          <w:p w14:paraId="29243D59" w14:textId="77777777" w:rsidR="0089786D" w:rsidRPr="00F41055" w:rsidRDefault="00111420" w:rsidP="00317DAF">
            <w:pPr>
              <w:pStyle w:val="Text05"/>
              <w:ind w:left="567" w:hanging="567"/>
              <w:cnfStyle w:val="000000100000" w:firstRow="0" w:lastRow="0" w:firstColumn="0" w:lastColumn="0" w:oddVBand="0" w:evenVBand="0" w:oddHBand="1" w:evenHBand="0" w:firstRowFirstColumn="0" w:firstRowLastColumn="0" w:lastRowFirstColumn="0" w:lastRowLastColumn="0"/>
              <w:rPr>
                <w:lang w:val="fr-FR"/>
              </w:rPr>
            </w:pPr>
            <w:r w:rsidRPr="00F41055">
              <w:rPr>
                <w:lang w:val="fr-FR"/>
              </w:rPr>
              <w:t>(i)</w:t>
            </w:r>
            <w:r w:rsidRPr="00F41055">
              <w:rPr>
                <w:lang w:val="fr-FR"/>
              </w:rPr>
              <w:tab/>
              <w:t>G</w:t>
            </w:r>
            <w:r w:rsidR="0089786D" w:rsidRPr="00F41055">
              <w:rPr>
                <w:lang w:val="fr-FR"/>
              </w:rPr>
              <w:t xml:space="preserve">rèves, émeutes, mouvements populaires ou troubles </w:t>
            </w:r>
            <w:proofErr w:type="gramStart"/>
            <w:r w:rsidR="0089786D" w:rsidRPr="00F41055">
              <w:rPr>
                <w:lang w:val="fr-FR"/>
              </w:rPr>
              <w:t>sociaux;</w:t>
            </w:r>
            <w:proofErr w:type="gramEnd"/>
          </w:p>
          <w:p w14:paraId="6E524C48" w14:textId="77777777" w:rsidR="00111420" w:rsidRPr="00F41055" w:rsidRDefault="00111420" w:rsidP="00317DAF">
            <w:pPr>
              <w:pStyle w:val="Text05"/>
              <w:ind w:left="567" w:hanging="567"/>
              <w:cnfStyle w:val="000000100000" w:firstRow="0" w:lastRow="0" w:firstColumn="0" w:lastColumn="0" w:oddVBand="0" w:evenVBand="0" w:oddHBand="1" w:evenHBand="0" w:firstRowFirstColumn="0" w:firstRowLastColumn="0" w:lastRowFirstColumn="0" w:lastRowLastColumn="0"/>
              <w:rPr>
                <w:lang w:val="fr-FR"/>
              </w:rPr>
            </w:pPr>
            <w:r w:rsidRPr="00F41055">
              <w:rPr>
                <w:lang w:val="fr-FR"/>
              </w:rPr>
              <w:t>(ii)</w:t>
            </w:r>
            <w:r w:rsidRPr="00F41055">
              <w:rPr>
                <w:lang w:val="fr-FR"/>
              </w:rPr>
              <w:tab/>
              <w:t>T</w:t>
            </w:r>
            <w:r w:rsidR="0089786D" w:rsidRPr="00F41055">
              <w:rPr>
                <w:lang w:val="fr-FR"/>
              </w:rPr>
              <w:t xml:space="preserve">out acte </w:t>
            </w:r>
            <w:r w:rsidR="00F41055" w:rsidRPr="00F41055">
              <w:rPr>
                <w:lang w:val="fr-FR"/>
              </w:rPr>
              <w:t xml:space="preserve">de malveillance ou de </w:t>
            </w:r>
            <w:proofErr w:type="gramStart"/>
            <w:r w:rsidR="00F41055" w:rsidRPr="00F41055">
              <w:rPr>
                <w:lang w:val="fr-FR"/>
              </w:rPr>
              <w:t>sabotage;</w:t>
            </w:r>
            <w:proofErr w:type="gramEnd"/>
          </w:p>
          <w:p w14:paraId="664554E6" w14:textId="77777777" w:rsidR="00403323" w:rsidRPr="00F41055" w:rsidRDefault="00111420" w:rsidP="00317DAF">
            <w:pPr>
              <w:pStyle w:val="Text05"/>
              <w:ind w:left="567" w:hanging="567"/>
              <w:cnfStyle w:val="000000100000" w:firstRow="0" w:lastRow="0" w:firstColumn="0" w:lastColumn="0" w:oddVBand="0" w:evenVBand="0" w:oddHBand="1" w:evenHBand="0" w:firstRowFirstColumn="0" w:firstRowLastColumn="0" w:lastRowFirstColumn="0" w:lastRowLastColumn="0"/>
              <w:rPr>
                <w:lang w:val="fr-FR"/>
              </w:rPr>
            </w:pPr>
            <w:r w:rsidRPr="00F41055">
              <w:rPr>
                <w:lang w:val="fr-FR"/>
              </w:rPr>
              <w:t>(iii)</w:t>
            </w:r>
            <w:r w:rsidRPr="00F41055">
              <w:rPr>
                <w:lang w:val="fr-FR"/>
              </w:rPr>
              <w:tab/>
              <w:t>D</w:t>
            </w:r>
            <w:r w:rsidR="0089786D" w:rsidRPr="00F41055">
              <w:rPr>
                <w:lang w:val="fr-FR"/>
              </w:rPr>
              <w:t xml:space="preserve">étournement ou toute prise illégale ou exercice illicite du contrôle de </w:t>
            </w:r>
            <w:r w:rsidRPr="00F41055">
              <w:rPr>
                <w:lang w:val="fr-FR"/>
              </w:rPr>
              <w:t xml:space="preserve">l'Aéronef ou de </w:t>
            </w:r>
            <w:r w:rsidR="0089786D" w:rsidRPr="00F41055">
              <w:rPr>
                <w:lang w:val="fr-FR"/>
              </w:rPr>
              <w:t xml:space="preserve">l'équipage en </w:t>
            </w:r>
            <w:r w:rsidR="0089786D" w:rsidRPr="00317DAF">
              <w:rPr>
                <w:i/>
                <w:lang w:val="fr-FR"/>
              </w:rPr>
              <w:t>Vol</w:t>
            </w:r>
            <w:r w:rsidR="0089786D" w:rsidRPr="00F41055">
              <w:rPr>
                <w:lang w:val="fr-FR"/>
              </w:rPr>
              <w:t xml:space="preserve"> (y compris toute tentative) faite par toute(s) personne(s) à </w:t>
            </w:r>
            <w:r w:rsidRPr="00F41055">
              <w:rPr>
                <w:lang w:val="fr-FR"/>
              </w:rPr>
              <w:t xml:space="preserve">bord de </w:t>
            </w:r>
            <w:r w:rsidR="0089786D" w:rsidRPr="00F41055">
              <w:rPr>
                <w:lang w:val="fr-FR"/>
              </w:rPr>
              <w:t>l'Aéronef agissant sa</w:t>
            </w:r>
            <w:r w:rsidR="00F41055" w:rsidRPr="00F41055">
              <w:rPr>
                <w:lang w:val="fr-FR"/>
              </w:rPr>
              <w:t>ns le consentement de l'Assuré.</w:t>
            </w:r>
          </w:p>
        </w:tc>
      </w:tr>
      <w:tr w:rsidR="00403323" w:rsidRPr="00193AEA" w14:paraId="7B407FFB" w14:textId="77777777" w:rsidTr="00815D5F">
        <w:trPr>
          <w:trHeight w:val="3421"/>
        </w:trPr>
        <w:tc>
          <w:tcPr>
            <w:cnfStyle w:val="001000000000" w:firstRow="0" w:lastRow="0" w:firstColumn="1" w:lastColumn="0" w:oddVBand="0" w:evenVBand="0" w:oddHBand="0" w:evenHBand="0" w:firstRowFirstColumn="0" w:firstRowLastColumn="0" w:lastRowFirstColumn="0" w:lastRowLastColumn="0"/>
            <w:tcW w:w="7432" w:type="dxa"/>
          </w:tcPr>
          <w:p w14:paraId="2B773654" w14:textId="77777777" w:rsidR="0089786D" w:rsidRPr="00193AEA" w:rsidRDefault="00403323" w:rsidP="00317DAF">
            <w:pPr>
              <w:pStyle w:val="Text05"/>
            </w:pPr>
            <w:r w:rsidRPr="00193AEA">
              <w:t>PROVIDED ALWAYS THAT</w:t>
            </w:r>
            <w:r w:rsidR="0089786D" w:rsidRPr="00193AEA">
              <w:t>:</w:t>
            </w:r>
          </w:p>
          <w:p w14:paraId="176BEFF0" w14:textId="77777777" w:rsidR="00317DAF" w:rsidRDefault="00403323" w:rsidP="00317DAF">
            <w:pPr>
              <w:pStyle w:val="Text05"/>
              <w:ind w:left="567" w:hanging="567"/>
            </w:pPr>
            <w:r w:rsidRPr="00193AEA">
              <w:t>1.</w:t>
            </w:r>
            <w:r w:rsidRPr="00193AEA">
              <w:tab/>
              <w:t>The above extension shall only apply to the extent that the loss or damage is not otherwise excluded by (a), (b), (d) and (f) of the War, Hi-jacking and Other Perils Exclusion Clause</w:t>
            </w:r>
            <w:r w:rsidR="0089786D" w:rsidRPr="00193AEA">
              <w:t>.</w:t>
            </w:r>
          </w:p>
          <w:p w14:paraId="22E07F3D" w14:textId="77777777" w:rsidR="00317DAF" w:rsidRDefault="00403323" w:rsidP="00317DAF">
            <w:pPr>
              <w:pStyle w:val="Text05"/>
              <w:ind w:left="567" w:hanging="567"/>
            </w:pPr>
            <w:r w:rsidRPr="00193AEA">
              <w:t>2.</w:t>
            </w:r>
            <w:r w:rsidRPr="00193AEA">
              <w:tab/>
              <w:t xml:space="preserve">the limits of Insurers' liability in respect of any or </w:t>
            </w:r>
            <w:proofErr w:type="gramStart"/>
            <w:r w:rsidRPr="00193AEA">
              <w:t>all of</w:t>
            </w:r>
            <w:proofErr w:type="gramEnd"/>
            <w:r w:rsidRPr="00193AEA">
              <w:t xml:space="preserve"> the risks covered under this endorsement shall not exceed the sum of</w:t>
            </w:r>
            <w:r w:rsidR="00317DAF">
              <w:t xml:space="preserve"> </w:t>
            </w:r>
            <w:r w:rsidRPr="00193AEA">
              <w:t>............................................</w:t>
            </w:r>
            <w:r w:rsidR="00317DAF">
              <w:t xml:space="preserve"> </w:t>
            </w:r>
            <w:r w:rsidRPr="00193AEA">
              <w:t>(in the aggregate during the Policy period)</w:t>
            </w:r>
          </w:p>
          <w:p w14:paraId="197E11B7" w14:textId="77777777" w:rsidR="00317DAF" w:rsidRDefault="00403323" w:rsidP="00317DAF">
            <w:pPr>
              <w:pStyle w:val="Text05"/>
              <w:ind w:left="567" w:hanging="567"/>
            </w:pPr>
            <w:r w:rsidRPr="00193AEA">
              <w:t>3.</w:t>
            </w:r>
            <w:r w:rsidRPr="00193AEA">
              <w:tab/>
              <w:t>the Insured has paid or has agreed to pay the additional premium of ..............................required by the Insurers in respect of this extension</w:t>
            </w:r>
          </w:p>
          <w:p w14:paraId="147A690F" w14:textId="77777777" w:rsidR="00403323" w:rsidRPr="00193AEA" w:rsidRDefault="00403323" w:rsidP="00317DAF">
            <w:pPr>
              <w:pStyle w:val="Text05"/>
              <w:ind w:left="567" w:hanging="567"/>
            </w:pPr>
            <w:r w:rsidRPr="00193AEA">
              <w:t>4.</w:t>
            </w:r>
            <w:r w:rsidRPr="00193AEA">
              <w:tab/>
              <w:t>the insurance provided by this endorsement may be cancelled by the Insurers giving notice effective on the expiry of seven days from midnight GMT on the</w:t>
            </w:r>
            <w:r w:rsidR="0089786D" w:rsidRPr="00193AEA">
              <w:t xml:space="preserve"> day on which notice is issued.</w:t>
            </w:r>
          </w:p>
        </w:tc>
        <w:tc>
          <w:tcPr>
            <w:tcW w:w="8637" w:type="dxa"/>
          </w:tcPr>
          <w:p w14:paraId="371D142E" w14:textId="77777777" w:rsidR="0089786D" w:rsidRPr="00317DAF" w:rsidRDefault="00F41055" w:rsidP="00317DAF">
            <w:pPr>
              <w:pStyle w:val="Text05"/>
              <w:cnfStyle w:val="000000000000" w:firstRow="0" w:lastRow="0" w:firstColumn="0" w:lastColumn="0" w:oddVBand="0" w:evenVBand="0" w:oddHBand="0" w:evenHBand="0" w:firstRowFirstColumn="0" w:firstRowLastColumn="0" w:lastRowFirstColumn="0" w:lastRowLastColumn="0"/>
            </w:pPr>
            <w:r w:rsidRPr="00317DAF">
              <w:t xml:space="preserve">A CONDITION </w:t>
            </w:r>
            <w:proofErr w:type="gramStart"/>
            <w:r w:rsidRPr="00317DAF">
              <w:t>QUE</w:t>
            </w:r>
            <w:r w:rsidR="00317DAF" w:rsidRPr="00317DAF">
              <w:t xml:space="preserve"> </w:t>
            </w:r>
            <w:r w:rsidRPr="00317DAF">
              <w:t>:</w:t>
            </w:r>
            <w:proofErr w:type="gramEnd"/>
          </w:p>
          <w:p w14:paraId="719BF73C" w14:textId="77777777" w:rsidR="00317DAF" w:rsidRDefault="0089786D" w:rsidP="00317DAF">
            <w:pPr>
              <w:pStyle w:val="Text05"/>
              <w:numPr>
                <w:ilvl w:val="0"/>
                <w:numId w:val="2"/>
              </w:numPr>
              <w:ind w:left="567" w:hanging="567"/>
              <w:cnfStyle w:val="000000000000" w:firstRow="0" w:lastRow="0" w:firstColumn="0" w:lastColumn="0" w:oddVBand="0" w:evenVBand="0" w:oddHBand="0" w:evenHBand="0" w:firstRowFirstColumn="0" w:firstRowLastColumn="0" w:lastRowFirstColumn="0" w:lastRowLastColumn="0"/>
              <w:rPr>
                <w:lang w:val="fr-FR"/>
              </w:rPr>
            </w:pPr>
            <w:r w:rsidRPr="00317DAF">
              <w:rPr>
                <w:lang w:val="fr-FR"/>
              </w:rPr>
              <w:t xml:space="preserve">Cette extension de garantie ne s'appliquera que dans la mesure où la perte ou les dommages ne sont pas autrement exclus par les paragraphes (a), (b), (d) et (f) de ladite clause d'exclusion </w:t>
            </w:r>
            <w:r w:rsidR="00317DAF">
              <w:rPr>
                <w:lang w:val="fr-FR"/>
              </w:rPr>
              <w:t>« </w:t>
            </w:r>
            <w:r w:rsidRPr="00317DAF">
              <w:rPr>
                <w:lang w:val="fr-FR"/>
              </w:rPr>
              <w:t xml:space="preserve">Guerre, détournement et autres </w:t>
            </w:r>
            <w:r w:rsidR="00F41055" w:rsidRPr="00317DAF">
              <w:rPr>
                <w:lang w:val="fr-FR"/>
              </w:rPr>
              <w:t>risques</w:t>
            </w:r>
            <w:r w:rsidR="00317DAF">
              <w:rPr>
                <w:lang w:val="fr-FR"/>
              </w:rPr>
              <w:t> »</w:t>
            </w:r>
            <w:r w:rsidR="00F41055" w:rsidRPr="00317DAF">
              <w:rPr>
                <w:lang w:val="fr-FR"/>
              </w:rPr>
              <w:t>.</w:t>
            </w:r>
            <w:r w:rsidR="00F41055" w:rsidRPr="00317DAF">
              <w:rPr>
                <w:lang w:val="fr-FR"/>
              </w:rPr>
              <w:tab/>
            </w:r>
          </w:p>
          <w:p w14:paraId="0768A06D" w14:textId="77777777" w:rsidR="00317DAF" w:rsidRDefault="0089786D" w:rsidP="00317DAF">
            <w:pPr>
              <w:pStyle w:val="Text05"/>
              <w:numPr>
                <w:ilvl w:val="0"/>
                <w:numId w:val="2"/>
              </w:numPr>
              <w:ind w:left="567" w:hanging="567"/>
              <w:cnfStyle w:val="000000000000" w:firstRow="0" w:lastRow="0" w:firstColumn="0" w:lastColumn="0" w:oddVBand="0" w:evenVBand="0" w:oddHBand="0" w:evenHBand="0" w:firstRowFirstColumn="0" w:firstRowLastColumn="0" w:lastRowFirstColumn="0" w:lastRowLastColumn="0"/>
              <w:rPr>
                <w:lang w:val="fr-FR"/>
              </w:rPr>
            </w:pPr>
            <w:r w:rsidRPr="00317DAF">
              <w:rPr>
                <w:lang w:val="fr-FR"/>
              </w:rPr>
              <w:t>La limite de responsabilité des Assureurs pour tout risque ou l'ensemble des risques garantis par le présent Avenant est plafonnée à la somme de ............................. (</w:t>
            </w:r>
            <w:proofErr w:type="gramStart"/>
            <w:r w:rsidRPr="00317DAF">
              <w:rPr>
                <w:lang w:val="fr-FR"/>
              </w:rPr>
              <w:t>total</w:t>
            </w:r>
            <w:proofErr w:type="gramEnd"/>
            <w:r w:rsidRPr="00317DAF">
              <w:rPr>
                <w:lang w:val="fr-FR"/>
              </w:rPr>
              <w:t xml:space="preserve"> de la garantie p</w:t>
            </w:r>
            <w:r w:rsidR="00F41055" w:rsidRPr="00317DAF">
              <w:rPr>
                <w:lang w:val="fr-FR"/>
              </w:rPr>
              <w:t>endant la période d'assurance).</w:t>
            </w:r>
            <w:r w:rsidR="00317DAF">
              <w:rPr>
                <w:lang w:val="fr-FR"/>
              </w:rPr>
              <w:tab/>
            </w:r>
          </w:p>
          <w:p w14:paraId="53DF312A" w14:textId="77777777" w:rsidR="00317DAF" w:rsidRDefault="0089786D" w:rsidP="00317DAF">
            <w:pPr>
              <w:pStyle w:val="Text05"/>
              <w:numPr>
                <w:ilvl w:val="0"/>
                <w:numId w:val="2"/>
              </w:numPr>
              <w:ind w:left="567" w:hanging="567"/>
              <w:cnfStyle w:val="000000000000" w:firstRow="0" w:lastRow="0" w:firstColumn="0" w:lastColumn="0" w:oddVBand="0" w:evenVBand="0" w:oddHBand="0" w:evenHBand="0" w:firstRowFirstColumn="0" w:firstRowLastColumn="0" w:lastRowFirstColumn="0" w:lastRowLastColumn="0"/>
              <w:rPr>
                <w:lang w:val="fr-FR"/>
              </w:rPr>
            </w:pPr>
            <w:r w:rsidRPr="00317DAF">
              <w:rPr>
                <w:lang w:val="fr-FR"/>
              </w:rPr>
              <w:t xml:space="preserve">L'Assuré a payé ou accepté de payer la surprime de ............................... </w:t>
            </w:r>
            <w:proofErr w:type="gramStart"/>
            <w:r w:rsidRPr="00317DAF">
              <w:rPr>
                <w:lang w:val="fr-FR"/>
              </w:rPr>
              <w:t>demandée</w:t>
            </w:r>
            <w:proofErr w:type="gramEnd"/>
            <w:r w:rsidRPr="00317DAF">
              <w:rPr>
                <w:lang w:val="fr-FR"/>
              </w:rPr>
              <w:t xml:space="preserve"> par les Assureurs pour l'ext</w:t>
            </w:r>
            <w:r w:rsidR="00F41055" w:rsidRPr="00317DAF">
              <w:rPr>
                <w:lang w:val="fr-FR"/>
              </w:rPr>
              <w:t>ension de la présente garantie.</w:t>
            </w:r>
            <w:r w:rsidR="00317DAF">
              <w:rPr>
                <w:lang w:val="fr-FR"/>
              </w:rPr>
              <w:tab/>
            </w:r>
          </w:p>
          <w:p w14:paraId="346E019C" w14:textId="77777777" w:rsidR="00403323" w:rsidRPr="00317DAF" w:rsidRDefault="0089786D" w:rsidP="00317DAF">
            <w:pPr>
              <w:pStyle w:val="Text05"/>
              <w:numPr>
                <w:ilvl w:val="0"/>
                <w:numId w:val="2"/>
              </w:numPr>
              <w:ind w:left="567" w:hanging="567"/>
              <w:cnfStyle w:val="000000000000" w:firstRow="0" w:lastRow="0" w:firstColumn="0" w:lastColumn="0" w:oddVBand="0" w:evenVBand="0" w:oddHBand="0" w:evenHBand="0" w:firstRowFirstColumn="0" w:firstRowLastColumn="0" w:lastRowFirstColumn="0" w:lastRowLastColumn="0"/>
              <w:rPr>
                <w:lang w:val="fr-FR"/>
              </w:rPr>
            </w:pPr>
            <w:r w:rsidRPr="00317DAF">
              <w:rPr>
                <w:lang w:val="fr-FR"/>
              </w:rPr>
              <w:t>La garantie accordée par le présent Avenant pourra être résiliée par les Assureurs avec   un préavis de sept jours à compter de minuit GMT du jour de l'envoi d'une lettre recommandée.</w:t>
            </w:r>
          </w:p>
        </w:tc>
      </w:tr>
      <w:tr w:rsidR="00403323" w:rsidRPr="00193AEA" w14:paraId="2E2D2991" w14:textId="77777777" w:rsidTr="00815D5F">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32" w:type="dxa"/>
          </w:tcPr>
          <w:p w14:paraId="747AB6DE" w14:textId="77777777" w:rsidR="00403323" w:rsidRPr="00193AEA" w:rsidRDefault="0089786D" w:rsidP="00317DAF">
            <w:pPr>
              <w:ind w:right="-7"/>
              <w:rPr>
                <w:rFonts w:cs="Times New Roman"/>
                <w:b w:val="0"/>
              </w:rPr>
            </w:pPr>
            <w:r w:rsidRPr="00193AEA">
              <w:rPr>
                <w:rFonts w:cs="Times New Roman"/>
                <w:b w:val="0"/>
              </w:rPr>
              <w:t xml:space="preserve">AVN 51 </w:t>
            </w:r>
            <w:r w:rsidR="00403323" w:rsidRPr="00193AEA">
              <w:rPr>
                <w:rFonts w:cs="Times New Roman"/>
                <w:b w:val="0"/>
              </w:rPr>
              <w:t>1.10.96</w:t>
            </w:r>
          </w:p>
        </w:tc>
        <w:tc>
          <w:tcPr>
            <w:tcW w:w="8637" w:type="dxa"/>
          </w:tcPr>
          <w:p w14:paraId="22C65810" w14:textId="77777777" w:rsidR="00403323" w:rsidRPr="00193AEA" w:rsidRDefault="0089786D" w:rsidP="00317DAF">
            <w:pPr>
              <w:tabs>
                <w:tab w:val="left" w:pos="2269"/>
              </w:tabs>
              <w:cnfStyle w:val="000000100000" w:firstRow="0" w:lastRow="0" w:firstColumn="0" w:lastColumn="0" w:oddVBand="0" w:evenVBand="0" w:oddHBand="1" w:evenHBand="0" w:firstRowFirstColumn="0" w:firstRowLastColumn="0" w:lastRowFirstColumn="0" w:lastRowLastColumn="0"/>
              <w:rPr>
                <w:rFonts w:cs="Times New Roman"/>
                <w:b/>
                <w:szCs w:val="22"/>
              </w:rPr>
            </w:pPr>
            <w:r w:rsidRPr="00193AEA">
              <w:rPr>
                <w:rFonts w:cs="Times New Roman"/>
                <w:b/>
                <w:szCs w:val="22"/>
              </w:rPr>
              <w:t xml:space="preserve">AVN 51 </w:t>
            </w:r>
            <w:proofErr w:type="gramStart"/>
            <w:r w:rsidRPr="00193AEA">
              <w:rPr>
                <w:rFonts w:cs="Times New Roman"/>
                <w:b/>
                <w:szCs w:val="22"/>
              </w:rPr>
              <w:t>France  1</w:t>
            </w:r>
            <w:proofErr w:type="gramEnd"/>
            <w:r w:rsidRPr="00193AEA">
              <w:rPr>
                <w:rFonts w:cs="Times New Roman"/>
                <w:b/>
                <w:szCs w:val="22"/>
              </w:rPr>
              <w:t>.6.99</w:t>
            </w:r>
          </w:p>
        </w:tc>
      </w:tr>
    </w:tbl>
    <w:p w14:paraId="15A06BA8" w14:textId="77777777" w:rsidR="00086E05" w:rsidRDefault="00086E05" w:rsidP="00403323">
      <w:pPr>
        <w:ind w:right="-7"/>
      </w:pPr>
    </w:p>
    <w:sectPr w:rsidR="00086E05" w:rsidSect="00317DAF">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EBD"/>
    <w:multiLevelType w:val="hybridMultilevel"/>
    <w:tmpl w:val="EF727484"/>
    <w:lvl w:ilvl="0" w:tplc="8658544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B7D74"/>
    <w:multiLevelType w:val="hybridMultilevel"/>
    <w:tmpl w:val="1542F13A"/>
    <w:lvl w:ilvl="0" w:tplc="1DA47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09"/>
    <w:rsid w:val="00086E05"/>
    <w:rsid w:val="000A4809"/>
    <w:rsid w:val="00111420"/>
    <w:rsid w:val="00193AEA"/>
    <w:rsid w:val="00317DAF"/>
    <w:rsid w:val="00403323"/>
    <w:rsid w:val="004B3B5B"/>
    <w:rsid w:val="005020B7"/>
    <w:rsid w:val="00743D11"/>
    <w:rsid w:val="00815D5F"/>
    <w:rsid w:val="0089786D"/>
    <w:rsid w:val="008E339B"/>
    <w:rsid w:val="00F4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3E3BE"/>
  <w15:chartTrackingRefBased/>
  <w15:docId w15:val="{96363A34-105D-4819-B61E-E542746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AF"/>
    <w:pPr>
      <w:spacing w:after="120"/>
      <w:jc w:val="both"/>
    </w:pPr>
    <w:rPr>
      <w:rFonts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pPr>
    <w:rPr>
      <w:rFonts w:cs="Times New Roman"/>
      <w:bCs w:val="0"/>
      <w:kern w:val="0"/>
      <w:szCs w:val="20"/>
    </w:rPr>
  </w:style>
  <w:style w:type="table" w:styleId="TableGrid">
    <w:name w:val="Table Grid"/>
    <w:basedOn w:val="TableNormal"/>
    <w:uiPriority w:val="59"/>
    <w:rsid w:val="0040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15D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07E40-A778-4797-83BD-EC9B9BFAC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B66EDD-DC96-40A6-AFFA-CF823C5C0F25}">
  <ds:schemaRefs>
    <ds:schemaRef ds:uri="http://schemas.openxmlformats.org/officeDocument/2006/bibliography"/>
  </ds:schemaRefs>
</ds:datastoreItem>
</file>

<file path=customXml/itemProps3.xml><?xml version="1.0" encoding="utf-8"?>
<ds:datastoreItem xmlns:ds="http://schemas.openxmlformats.org/officeDocument/2006/customXml" ds:itemID="{27C7DBE0-806D-4A18-86EA-7F42D47E7068}">
  <ds:schemaRefs>
    <ds:schemaRef ds:uri="http://schemas.microsoft.com/sharepoint/v3/contenttype/forms"/>
  </ds:schemaRefs>
</ds:datastoreItem>
</file>

<file path=customXml/itemProps4.xml><?xml version="1.0" encoding="utf-8"?>
<ds:datastoreItem xmlns:ds="http://schemas.openxmlformats.org/officeDocument/2006/customXml" ds:itemID="{7F59EF9F-6FD3-4589-A564-A8132E9B9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EXTENDED COVERAGE ENDORSEMENT (AIRCRAFT HULLS)</vt:lpstr>
    </vt:vector>
  </TitlesOfParts>
  <Company>BAIG</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COVERAGE ENDORSEMENT (AIRCRAFT HULLS)</dc:title>
  <dc:subject/>
  <dc:creator>SLeeds</dc:creator>
  <cp:keywords/>
  <cp:lastModifiedBy>Victoria Kasperski</cp:lastModifiedBy>
  <cp:revision>2</cp:revision>
  <dcterms:created xsi:type="dcterms:W3CDTF">2021-04-16T17:47:00Z</dcterms:created>
  <dcterms:modified xsi:type="dcterms:W3CDTF">2021-04-16T17:47:00Z</dcterms:modified>
</cp:coreProperties>
</file>