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000" w:type="pct"/>
        <w:tblLook w:val="04A0" w:firstRow="1" w:lastRow="0" w:firstColumn="1" w:lastColumn="0" w:noHBand="0" w:noVBand="1"/>
      </w:tblPr>
      <w:tblGrid>
        <w:gridCol w:w="6816"/>
        <w:gridCol w:w="7754"/>
      </w:tblGrid>
      <w:tr w:rsidR="005500FE" w:rsidRPr="00394648" w14:paraId="76D3FF07" w14:textId="77777777" w:rsidTr="00CF0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F34E29F" w14:textId="77777777" w:rsidR="005500FE" w:rsidRPr="00394648" w:rsidRDefault="005500FE" w:rsidP="003F6625">
            <w:pPr>
              <w:pStyle w:val="Text05"/>
              <w:keepLines w:val="0"/>
              <w:jc w:val="center"/>
              <w:rPr>
                <w:b w:val="0"/>
              </w:rPr>
            </w:pPr>
            <w:r w:rsidRPr="00394648">
              <w:rPr>
                <w:b w:val="0"/>
              </w:rPr>
              <w:t>EXTENDED COVERAGE END</w:t>
            </w:r>
            <w:r w:rsidR="003F6625">
              <w:rPr>
                <w:b w:val="0"/>
              </w:rPr>
              <w:t>ORSEMENT (AVIATION LIABILITIES)</w:t>
            </w:r>
          </w:p>
        </w:tc>
        <w:tc>
          <w:tcPr>
            <w:tcW w:w="7874" w:type="dxa"/>
          </w:tcPr>
          <w:p w14:paraId="2AE6E460" w14:textId="77777777" w:rsidR="005500FE" w:rsidRPr="003F6625" w:rsidRDefault="005500FE" w:rsidP="003F6625">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lang w:val="fr-FR"/>
              </w:rPr>
            </w:pPr>
            <w:r w:rsidRPr="00394648">
              <w:rPr>
                <w:sz w:val="20"/>
                <w:lang w:val="fr-FR"/>
              </w:rPr>
              <w:t>AVENANT D'EXTENSION DES RI</w:t>
            </w:r>
            <w:r w:rsidR="003F6625">
              <w:rPr>
                <w:sz w:val="20"/>
                <w:lang w:val="fr-FR"/>
              </w:rPr>
              <w:t>SQUES DE GUERRE - R.C. AVIATION</w:t>
            </w:r>
          </w:p>
        </w:tc>
      </w:tr>
      <w:tr w:rsidR="005500FE" w:rsidRPr="00394648" w14:paraId="37AAC4E9" w14:textId="77777777" w:rsidTr="00CF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3DEBACAC" w14:textId="77777777" w:rsidR="003F6625" w:rsidRDefault="005500FE" w:rsidP="003F6625">
            <w:pPr>
              <w:ind w:left="567" w:hanging="567"/>
            </w:pPr>
            <w:r w:rsidRPr="003F6625">
              <w:t>1.</w:t>
            </w:r>
            <w:r w:rsidRPr="003F6625">
              <w:tab/>
              <w:t xml:space="preserve">WHEREAS the Policy of which this Endorsement </w:t>
            </w:r>
            <w:proofErr w:type="gramStart"/>
            <w:r w:rsidRPr="003F6625">
              <w:t>forms</w:t>
            </w:r>
            <w:proofErr w:type="gramEnd"/>
            <w:r w:rsidRPr="003F6625">
              <w:t xml:space="preserve"> part includes the War, Hi-Jacking and Other Perils Exclusion Clause (Clause AVN 48B), </w:t>
            </w:r>
          </w:p>
          <w:p w14:paraId="154C2984" w14:textId="77777777" w:rsidR="005500FE" w:rsidRPr="003F6625" w:rsidRDefault="005500FE" w:rsidP="003F6625">
            <w:r w:rsidRPr="003F6625">
              <w:t>IN CONSIDERATION of an Additional Premium of ..................................., it is hereby understood and agreed that with effect from ......................, all sub-paragraphs other than ................................... of Clause AVN 48B forming part of this Policy are deleted SUBJECT TO all terms and conditions of this Endorsement.</w:t>
            </w:r>
          </w:p>
        </w:tc>
        <w:tc>
          <w:tcPr>
            <w:tcW w:w="7874" w:type="dxa"/>
          </w:tcPr>
          <w:p w14:paraId="25E15711" w14:textId="77777777" w:rsidR="003F6625" w:rsidRDefault="005500FE" w:rsidP="003F6625">
            <w:pPr>
              <w:ind w:left="567" w:hanging="567"/>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94648">
              <w:rPr>
                <w:rFonts w:cs="Times New Roman"/>
                <w:szCs w:val="20"/>
                <w:lang w:val="fr-FR"/>
              </w:rPr>
              <w:t>1.</w:t>
            </w:r>
            <w:r w:rsidRPr="00394648">
              <w:rPr>
                <w:rFonts w:cs="Times New Roman"/>
                <w:szCs w:val="20"/>
                <w:lang w:val="fr-FR"/>
              </w:rPr>
              <w:tab/>
              <w:t>ATT</w:t>
            </w:r>
            <w:r w:rsidR="003F6625">
              <w:rPr>
                <w:rFonts w:cs="Times New Roman"/>
                <w:szCs w:val="20"/>
                <w:lang w:val="fr-FR"/>
              </w:rPr>
              <w:t>ENDU que la clause d'exclusion « </w:t>
            </w:r>
            <w:r w:rsidRPr="00394648">
              <w:rPr>
                <w:rFonts w:cs="Times New Roman"/>
                <w:szCs w:val="20"/>
                <w:lang w:val="fr-FR"/>
              </w:rPr>
              <w:t>Guerre, détournement et autres risques</w:t>
            </w:r>
            <w:r w:rsidR="003F6625">
              <w:rPr>
                <w:rFonts w:cs="Times New Roman"/>
                <w:szCs w:val="20"/>
                <w:lang w:val="fr-FR"/>
              </w:rPr>
              <w:t xml:space="preserve"> » </w:t>
            </w:r>
            <w:r w:rsidRPr="00394648">
              <w:rPr>
                <w:rFonts w:cs="Times New Roman"/>
                <w:szCs w:val="20"/>
                <w:lang w:val="fr-FR"/>
              </w:rPr>
              <w:t xml:space="preserve">est incluse dans le Contrat dont cet Avenant fait partie intégrante et </w:t>
            </w:r>
          </w:p>
          <w:p w14:paraId="50D5DDCC" w14:textId="77777777" w:rsidR="005500FE" w:rsidRPr="00394648" w:rsidRDefault="005500FE" w:rsidP="006F5C9A">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94648">
              <w:rPr>
                <w:rFonts w:cs="Times New Roman"/>
                <w:szCs w:val="20"/>
                <w:lang w:val="fr-FR"/>
              </w:rPr>
              <w:t xml:space="preserve">MOYENNANT le paiement d'une surprime de .......................... </w:t>
            </w:r>
            <w:proofErr w:type="gramStart"/>
            <w:r w:rsidRPr="00394648">
              <w:rPr>
                <w:rFonts w:cs="Times New Roman"/>
                <w:szCs w:val="20"/>
                <w:lang w:val="fr-FR"/>
              </w:rPr>
              <w:t>il</w:t>
            </w:r>
            <w:proofErr w:type="gramEnd"/>
            <w:r w:rsidRPr="00394648">
              <w:rPr>
                <w:rFonts w:cs="Times New Roman"/>
                <w:szCs w:val="20"/>
                <w:lang w:val="fr-FR"/>
              </w:rPr>
              <w:t xml:space="preserve"> est entendu et convenu par le présent Avenant qu'à partir du ...................... </w:t>
            </w:r>
            <w:proofErr w:type="gramStart"/>
            <w:r w:rsidRPr="00394648">
              <w:rPr>
                <w:rFonts w:cs="Times New Roman"/>
                <w:szCs w:val="20"/>
                <w:lang w:val="fr-FR"/>
              </w:rPr>
              <w:t>tous</w:t>
            </w:r>
            <w:proofErr w:type="gramEnd"/>
            <w:r w:rsidRPr="00394648">
              <w:rPr>
                <w:rFonts w:cs="Times New Roman"/>
                <w:szCs w:val="20"/>
                <w:lang w:val="fr-FR"/>
              </w:rPr>
              <w:t xml:space="preserve"> les alinéas autres que .............</w:t>
            </w:r>
            <w:r w:rsidR="006F5C9A">
              <w:rPr>
                <w:rFonts w:cs="Times New Roman"/>
                <w:szCs w:val="20"/>
                <w:lang w:val="fr-FR"/>
              </w:rPr>
              <w:t>..... de la clause d'exclusion « </w:t>
            </w:r>
            <w:r w:rsidRPr="00394648">
              <w:rPr>
                <w:rFonts w:cs="Times New Roman"/>
                <w:szCs w:val="20"/>
                <w:lang w:val="fr-FR"/>
              </w:rPr>
              <w:t>Guerre, détournement et autres risques</w:t>
            </w:r>
            <w:r w:rsidR="006F5C9A">
              <w:rPr>
                <w:rFonts w:cs="Times New Roman"/>
                <w:szCs w:val="20"/>
                <w:lang w:val="fr-FR"/>
              </w:rPr>
              <w:t> »</w:t>
            </w:r>
            <w:r w:rsidRPr="00394648">
              <w:rPr>
                <w:rFonts w:cs="Times New Roman"/>
                <w:szCs w:val="20"/>
                <w:lang w:val="fr-FR"/>
              </w:rPr>
              <w:t xml:space="preserve"> </w:t>
            </w:r>
            <w:r w:rsidR="006F5C9A">
              <w:rPr>
                <w:rFonts w:cs="Times New Roman"/>
                <w:szCs w:val="20"/>
                <w:lang w:val="fr-FR"/>
              </w:rPr>
              <w:t xml:space="preserve">AVN 48B </w:t>
            </w:r>
            <w:r w:rsidRPr="00394648">
              <w:rPr>
                <w:rFonts w:cs="Times New Roman"/>
                <w:szCs w:val="20"/>
                <w:lang w:val="fr-FR"/>
              </w:rPr>
              <w:t>qui fait partie intégrante de ce Contrat sont annulés SOUS RESERVE de toutes les dispositions et conditions de cet Avenant.</w:t>
            </w:r>
          </w:p>
        </w:tc>
      </w:tr>
      <w:tr w:rsidR="005500FE" w:rsidRPr="00394648" w14:paraId="3087990B" w14:textId="77777777" w:rsidTr="00CF00C9">
        <w:tc>
          <w:tcPr>
            <w:cnfStyle w:val="001000000000" w:firstRow="0" w:lastRow="0" w:firstColumn="1" w:lastColumn="0" w:oddVBand="0" w:evenVBand="0" w:oddHBand="0" w:evenHBand="0" w:firstRowFirstColumn="0" w:firstRowLastColumn="0" w:lastRowFirstColumn="0" w:lastRowLastColumn="0"/>
            <w:tcW w:w="6912" w:type="dxa"/>
          </w:tcPr>
          <w:p w14:paraId="2D50E467" w14:textId="77777777" w:rsidR="003F6625" w:rsidRDefault="005500FE" w:rsidP="003F6625">
            <w:pPr>
              <w:ind w:left="567" w:hanging="567"/>
            </w:pPr>
            <w:r w:rsidRPr="003F6625">
              <w:t>2.</w:t>
            </w:r>
            <w:r w:rsidRPr="003F6625">
              <w:tab/>
              <w:t>EXCLUSION applicable only to any cover extended in respect of the deletion of sub-paragraph (a</w:t>
            </w:r>
            <w:r w:rsidR="003F6625" w:rsidRPr="003F6625">
              <w:t>) of Clause AVN 48B</w:t>
            </w:r>
            <w:r w:rsidR="003F6625">
              <w:t>.</w:t>
            </w:r>
            <w:r w:rsidR="003F6625">
              <w:tab/>
            </w:r>
            <w:r w:rsidR="003F6625">
              <w:br/>
            </w:r>
          </w:p>
          <w:p w14:paraId="13572162" w14:textId="77777777" w:rsidR="005500FE" w:rsidRPr="003F6625" w:rsidRDefault="005500FE" w:rsidP="003F6625">
            <w:r w:rsidRPr="003F6625">
              <w:t>Cover shall not include liability for damage to any form of property on the ground situated outside Canada and the United States of America unless caused by or arising out of the use of aircraft.</w:t>
            </w:r>
          </w:p>
        </w:tc>
        <w:tc>
          <w:tcPr>
            <w:tcW w:w="7874" w:type="dxa"/>
          </w:tcPr>
          <w:p w14:paraId="10A8578A" w14:textId="77777777" w:rsidR="003F6625" w:rsidRDefault="005500FE" w:rsidP="003F6625">
            <w:pPr>
              <w:ind w:left="567" w:hanging="567"/>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2.</w:t>
            </w:r>
            <w:r w:rsidRPr="00394648">
              <w:rPr>
                <w:rFonts w:cs="Times New Roman"/>
                <w:szCs w:val="20"/>
                <w:lang w:val="fr-FR"/>
              </w:rPr>
              <w:tab/>
              <w:t xml:space="preserve">EXCLUSION applicable uniquement à toute extension de garantie relative à l'annulation de l'alinéa (a) de la clause d'exclusion </w:t>
            </w:r>
            <w:r w:rsidR="003F6625">
              <w:rPr>
                <w:rFonts w:cs="Times New Roman"/>
                <w:szCs w:val="20"/>
                <w:lang w:val="fr-FR"/>
              </w:rPr>
              <w:t>« </w:t>
            </w:r>
            <w:r w:rsidRPr="00394648">
              <w:rPr>
                <w:rFonts w:cs="Times New Roman"/>
                <w:szCs w:val="20"/>
                <w:lang w:val="fr-FR"/>
              </w:rPr>
              <w:t>Guerre,</w:t>
            </w:r>
            <w:r w:rsidR="003F6625">
              <w:rPr>
                <w:rFonts w:cs="Times New Roman"/>
                <w:szCs w:val="20"/>
                <w:lang w:val="fr-FR"/>
              </w:rPr>
              <w:t xml:space="preserve"> détournement et autres risques »</w:t>
            </w:r>
            <w:r w:rsidR="006F5C9A">
              <w:rPr>
                <w:rFonts w:cs="Times New Roman"/>
                <w:szCs w:val="20"/>
                <w:lang w:val="fr-FR"/>
              </w:rPr>
              <w:t xml:space="preserve"> AVN 48B</w:t>
            </w:r>
            <w:r w:rsidRPr="00394648">
              <w:rPr>
                <w:rFonts w:cs="Times New Roman"/>
                <w:szCs w:val="20"/>
                <w:lang w:val="fr-FR"/>
              </w:rPr>
              <w:t>.</w:t>
            </w:r>
            <w:r w:rsidR="003F6625">
              <w:rPr>
                <w:rFonts w:cs="Times New Roman"/>
                <w:szCs w:val="20"/>
                <w:lang w:val="fr-FR"/>
              </w:rPr>
              <w:tab/>
            </w:r>
          </w:p>
          <w:p w14:paraId="2532FFAF" w14:textId="77777777" w:rsidR="005500FE" w:rsidRPr="00394648" w:rsidRDefault="005500FE" w:rsidP="003F6625">
            <w:pPr>
              <w:cnfStyle w:val="000000000000" w:firstRow="0" w:lastRow="0" w:firstColumn="0" w:lastColumn="0" w:oddVBand="0" w:evenVBand="0" w:oddHBand="0" w:evenHBand="0" w:firstRowFirstColumn="0" w:firstRowLastColumn="0" w:lastRowFirstColumn="0" w:lastRowLastColumn="0"/>
              <w:rPr>
                <w:b/>
                <w:lang w:val="fr-FR"/>
              </w:rPr>
            </w:pPr>
            <w:r w:rsidRPr="00394648">
              <w:rPr>
                <w:rFonts w:cs="Times New Roman"/>
                <w:szCs w:val="20"/>
                <w:lang w:val="fr-FR"/>
              </w:rPr>
              <w:t>Sont exclus de la garantie les conséquences pécuniaires de la responsabilité résultant de tous dommages quels qu'ils soient, occasionnés aux biens au sol sit</w:t>
            </w:r>
            <w:r w:rsidR="00E13298">
              <w:rPr>
                <w:rFonts w:cs="Times New Roman"/>
                <w:szCs w:val="20"/>
                <w:lang w:val="fr-FR"/>
              </w:rPr>
              <w:t xml:space="preserve">ués en dehors du Canada et des </w:t>
            </w:r>
            <w:r w:rsidRPr="00394648">
              <w:rPr>
                <w:rFonts w:cs="Times New Roman"/>
                <w:szCs w:val="20"/>
                <w:lang w:val="fr-FR"/>
              </w:rPr>
              <w:t>Etats-Unis d'Amérique, à moins qu'ils ne soient causés, ou occasionnés par l'utilisation d'aéronefs.</w:t>
            </w:r>
          </w:p>
        </w:tc>
      </w:tr>
      <w:tr w:rsidR="005500FE" w:rsidRPr="00394648" w14:paraId="61C824D7" w14:textId="77777777" w:rsidTr="00CF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5D0704E0" w14:textId="77777777" w:rsidR="005500FE" w:rsidRPr="003F6625" w:rsidRDefault="005500FE" w:rsidP="003F6625">
            <w:pPr>
              <w:ind w:left="567" w:hanging="567"/>
            </w:pPr>
            <w:r w:rsidRPr="003F6625">
              <w:t>3.</w:t>
            </w:r>
            <w:r w:rsidRPr="003F6625">
              <w:tab/>
              <w:t>AUTOMATIC TERMINATION</w:t>
            </w:r>
          </w:p>
          <w:p w14:paraId="7152E2F5" w14:textId="77777777" w:rsidR="005500FE" w:rsidRPr="003F6625" w:rsidRDefault="005500FE" w:rsidP="003F6625">
            <w:r w:rsidRPr="003F6625">
              <w:t>To the extent provided below, cover extended by this Endorsement shall TERMINATE AUTOMATICALLY in the following circumstances:</w:t>
            </w:r>
          </w:p>
          <w:p w14:paraId="13D9CC30" w14:textId="77777777" w:rsidR="005500FE" w:rsidRDefault="005500FE" w:rsidP="003F6625">
            <w:pPr>
              <w:ind w:left="567" w:hanging="567"/>
              <w:rPr>
                <w:b w:val="0"/>
              </w:rPr>
            </w:pPr>
            <w:r w:rsidRPr="003F6625">
              <w:rPr>
                <w:b w:val="0"/>
              </w:rPr>
              <w:t>(</w:t>
            </w:r>
            <w:proofErr w:type="spellStart"/>
            <w:r w:rsidRPr="003F6625">
              <w:rPr>
                <w:b w:val="0"/>
              </w:rPr>
              <w:t>i</w:t>
            </w:r>
            <w:proofErr w:type="spellEnd"/>
            <w:r w:rsidRPr="003F6625">
              <w:rPr>
                <w:b w:val="0"/>
              </w:rPr>
              <w:t>)</w:t>
            </w:r>
            <w:r w:rsidRPr="003F6625">
              <w:rPr>
                <w:b w:val="0"/>
              </w:rPr>
              <w:tab/>
              <w:t>All cover</w:t>
            </w:r>
          </w:p>
          <w:p w14:paraId="257B1898" w14:textId="77777777" w:rsidR="005500FE" w:rsidRPr="003F6625" w:rsidRDefault="005500FE" w:rsidP="003F6625">
            <w:r w:rsidRPr="003F6625">
              <w:t>upon the outbreak of war (whether there be a declaration of war or not) between any two or more of the following States, namely, France, the People's Republic of China, the Russian Federation, the United Kingdom, the United States of America</w:t>
            </w:r>
          </w:p>
          <w:p w14:paraId="7E6B39CF" w14:textId="77777777" w:rsidR="003F6625" w:rsidRDefault="005500FE" w:rsidP="003F6625">
            <w:pPr>
              <w:ind w:left="567" w:hanging="567"/>
              <w:rPr>
                <w:b w:val="0"/>
              </w:rPr>
            </w:pPr>
            <w:r w:rsidRPr="003F6625">
              <w:rPr>
                <w:b w:val="0"/>
              </w:rPr>
              <w:t>(ii)</w:t>
            </w:r>
            <w:r w:rsidRPr="003F6625">
              <w:rPr>
                <w:b w:val="0"/>
              </w:rPr>
              <w:tab/>
              <w:t>Any cover extended in respect of the deletion of sub-paragraph (a) of Clause AVN 48B</w:t>
            </w:r>
            <w:r w:rsidR="003F6625">
              <w:rPr>
                <w:b w:val="0"/>
              </w:rPr>
              <w:tab/>
            </w:r>
          </w:p>
          <w:p w14:paraId="7295BC0C" w14:textId="77777777" w:rsidR="003F6625" w:rsidRDefault="005500FE" w:rsidP="003F6625">
            <w:r w:rsidRPr="003F6625">
              <w:t xml:space="preserve">upon the hostile detonation of any weapon of war employing atomic or nuclear fission and/or fusion or other like reaction or radioactive force or matter wheresoever or whensoever such detonation may occur and </w:t>
            </w:r>
            <w:proofErr w:type="gramStart"/>
            <w:r w:rsidRPr="003F6625">
              <w:t>whether or not</w:t>
            </w:r>
            <w:proofErr w:type="gramEnd"/>
            <w:r w:rsidRPr="003F6625">
              <w:t xml:space="preserve"> the Insured Aircraft may be involved</w:t>
            </w:r>
            <w:r w:rsidR="003F6625">
              <w:tab/>
            </w:r>
          </w:p>
          <w:p w14:paraId="755C1051" w14:textId="77777777" w:rsidR="005500FE" w:rsidRPr="003F6625" w:rsidRDefault="005500FE" w:rsidP="003F6625">
            <w:pPr>
              <w:ind w:left="567" w:hanging="567"/>
              <w:rPr>
                <w:b w:val="0"/>
              </w:rPr>
            </w:pPr>
            <w:r w:rsidRPr="003F6625">
              <w:rPr>
                <w:b w:val="0"/>
              </w:rPr>
              <w:t>(iii)</w:t>
            </w:r>
            <w:r w:rsidR="003F6625">
              <w:rPr>
                <w:b w:val="0"/>
              </w:rPr>
              <w:tab/>
            </w:r>
            <w:r w:rsidRPr="003F6625">
              <w:rPr>
                <w:b w:val="0"/>
              </w:rPr>
              <w:t>All cover in respect of any of the Insured Aircraft requisitioned for either title or use</w:t>
            </w:r>
            <w:r w:rsidR="00DF5691" w:rsidRPr="003F6625">
              <w:rPr>
                <w:b w:val="0"/>
              </w:rPr>
              <w:t>:</w:t>
            </w:r>
            <w:r w:rsidRPr="003F6625">
              <w:rPr>
                <w:b w:val="0"/>
              </w:rPr>
              <w:t xml:space="preserve"> </w:t>
            </w:r>
          </w:p>
          <w:p w14:paraId="67EAEC48" w14:textId="77777777" w:rsidR="005500FE" w:rsidRPr="003F6625" w:rsidRDefault="003F6625" w:rsidP="003F6625">
            <w:r>
              <w:t>U</w:t>
            </w:r>
            <w:r w:rsidR="005500FE" w:rsidRPr="003F6625">
              <w:t>pon such requisition</w:t>
            </w:r>
          </w:p>
          <w:p w14:paraId="3A7785E9" w14:textId="77777777" w:rsidR="005500FE" w:rsidRPr="003F6625" w:rsidRDefault="005500FE" w:rsidP="003F6625">
            <w:r w:rsidRPr="003F6625">
              <w:t>PROVIDED THAT if an Insured Aircraft is in the air when (</w:t>
            </w:r>
            <w:proofErr w:type="spellStart"/>
            <w:r w:rsidRPr="003F6625">
              <w:t>i</w:t>
            </w:r>
            <w:proofErr w:type="spellEnd"/>
            <w:r w:rsidRPr="003F6625">
              <w:t xml:space="preserve">), (ii) or (iii) occurs, then the cover provided by this Endorsement (unless otherwise cancelled, terminated or suspended) </w:t>
            </w:r>
            <w:proofErr w:type="gramStart"/>
            <w:r w:rsidRPr="003F6625">
              <w:t>shall  continue</w:t>
            </w:r>
            <w:proofErr w:type="gramEnd"/>
            <w:r w:rsidRPr="003F6625">
              <w:t xml:space="preserve"> in respect of such an </w:t>
            </w:r>
            <w:r w:rsidRPr="003F6625">
              <w:lastRenderedPageBreak/>
              <w:t>Aircraft until completion of its first landing thereafter and a</w:t>
            </w:r>
            <w:r w:rsidR="004616A2" w:rsidRPr="003F6625">
              <w:t>ny passengers have disembarked.</w:t>
            </w:r>
          </w:p>
        </w:tc>
        <w:tc>
          <w:tcPr>
            <w:tcW w:w="7874" w:type="dxa"/>
          </w:tcPr>
          <w:p w14:paraId="165909DF" w14:textId="77777777" w:rsidR="005500FE" w:rsidRPr="00394648" w:rsidRDefault="003F6625" w:rsidP="003F6625">
            <w:pPr>
              <w:ind w:left="567" w:hanging="567"/>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Pr>
                <w:rFonts w:cs="Times New Roman"/>
                <w:szCs w:val="20"/>
                <w:lang w:val="fr-FR"/>
              </w:rPr>
              <w:lastRenderedPageBreak/>
              <w:t>3.</w:t>
            </w:r>
            <w:r>
              <w:rPr>
                <w:rFonts w:cs="Times New Roman"/>
                <w:szCs w:val="20"/>
                <w:lang w:val="fr-FR"/>
              </w:rPr>
              <w:tab/>
            </w:r>
            <w:r w:rsidR="006F5C9A">
              <w:rPr>
                <w:rFonts w:cs="Times New Roman"/>
                <w:szCs w:val="20"/>
                <w:lang w:val="fr-FR"/>
              </w:rPr>
              <w:t xml:space="preserve">CESSATION </w:t>
            </w:r>
            <w:r w:rsidR="00E13298">
              <w:rPr>
                <w:rFonts w:cs="Times New Roman"/>
                <w:szCs w:val="20"/>
                <w:lang w:val="fr-FR"/>
              </w:rPr>
              <w:t>DE PLEIN DROIT DE LA GARANTIE</w:t>
            </w:r>
          </w:p>
          <w:p w14:paraId="70DC7BC3" w14:textId="77777777" w:rsidR="005500FE" w:rsidRPr="00394648" w:rsidRDefault="005500FE" w:rsidP="003F6625">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94648">
              <w:rPr>
                <w:rFonts w:cs="Times New Roman"/>
                <w:szCs w:val="20"/>
                <w:lang w:val="fr-FR"/>
              </w:rPr>
              <w:t xml:space="preserve">Dans les limites prévues ci-dessous, la garantie accordée par le présent Avenant </w:t>
            </w:r>
            <w:r w:rsidR="006F5C9A">
              <w:rPr>
                <w:rFonts w:cs="Times New Roman"/>
                <w:szCs w:val="20"/>
                <w:lang w:val="fr-FR"/>
              </w:rPr>
              <w:t>CESSERA</w:t>
            </w:r>
            <w:r w:rsidR="006F5C9A" w:rsidRPr="00394648">
              <w:rPr>
                <w:rFonts w:cs="Times New Roman"/>
                <w:szCs w:val="20"/>
                <w:lang w:val="fr-FR"/>
              </w:rPr>
              <w:t xml:space="preserve"> DE</w:t>
            </w:r>
            <w:r w:rsidR="006F5C9A">
              <w:rPr>
                <w:rFonts w:cs="Times New Roman"/>
                <w:szCs w:val="20"/>
                <w:lang w:val="fr-FR"/>
              </w:rPr>
              <w:t xml:space="preserve"> </w:t>
            </w:r>
            <w:r w:rsidR="006F5C9A" w:rsidRPr="00394648">
              <w:rPr>
                <w:rFonts w:cs="Times New Roman"/>
                <w:szCs w:val="20"/>
                <w:lang w:val="fr-FR"/>
              </w:rPr>
              <w:t xml:space="preserve">PLEIN DROIT </w:t>
            </w:r>
            <w:r w:rsidRPr="00394648">
              <w:rPr>
                <w:rFonts w:cs="Times New Roman"/>
                <w:szCs w:val="20"/>
                <w:lang w:val="fr-FR"/>
              </w:rPr>
              <w:t>da</w:t>
            </w:r>
            <w:r w:rsidR="00E13298">
              <w:rPr>
                <w:rFonts w:cs="Times New Roman"/>
                <w:szCs w:val="20"/>
                <w:lang w:val="fr-FR"/>
              </w:rPr>
              <w:t xml:space="preserve">ns les circonstances </w:t>
            </w:r>
            <w:proofErr w:type="gramStart"/>
            <w:r w:rsidR="00E13298">
              <w:rPr>
                <w:rFonts w:cs="Times New Roman"/>
                <w:szCs w:val="20"/>
                <w:lang w:val="fr-FR"/>
              </w:rPr>
              <w:t>suivantes:</w:t>
            </w:r>
            <w:proofErr w:type="gramEnd"/>
          </w:p>
          <w:p w14:paraId="5584DA2E" w14:textId="77777777" w:rsidR="005500FE" w:rsidRPr="00E13298" w:rsidRDefault="005500FE" w:rsidP="003F6625">
            <w:pPr>
              <w:ind w:left="567" w:hanging="567"/>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r w:rsidRPr="00E13298">
              <w:rPr>
                <w:rFonts w:cs="Times New Roman"/>
                <w:szCs w:val="20"/>
                <w:lang w:val="fr-FR"/>
              </w:rPr>
              <w:t>(i)</w:t>
            </w:r>
            <w:r w:rsidR="00DF5691" w:rsidRPr="00E13298">
              <w:rPr>
                <w:rFonts w:cs="Times New Roman"/>
                <w:szCs w:val="20"/>
                <w:lang w:val="fr-FR"/>
              </w:rPr>
              <w:tab/>
            </w:r>
            <w:r w:rsidR="00E13298">
              <w:rPr>
                <w:rFonts w:cs="Times New Roman"/>
                <w:b/>
                <w:szCs w:val="20"/>
                <w:lang w:val="fr-FR"/>
              </w:rPr>
              <w:t xml:space="preserve">L'intégralité de la </w:t>
            </w:r>
            <w:proofErr w:type="gramStart"/>
            <w:r w:rsidR="00E13298">
              <w:rPr>
                <w:rFonts w:cs="Times New Roman"/>
                <w:b/>
                <w:szCs w:val="20"/>
                <w:lang w:val="fr-FR"/>
              </w:rPr>
              <w:t>garantie:</w:t>
            </w:r>
            <w:proofErr w:type="gramEnd"/>
          </w:p>
          <w:p w14:paraId="64B2F7BE" w14:textId="77777777" w:rsidR="003F6625" w:rsidRDefault="005500FE" w:rsidP="003F6625">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proofErr w:type="gramStart"/>
            <w:r w:rsidRPr="00394648">
              <w:rPr>
                <w:rFonts w:cs="Times New Roman"/>
                <w:szCs w:val="20"/>
                <w:lang w:val="fr-FR"/>
              </w:rPr>
              <w:t>dès</w:t>
            </w:r>
            <w:proofErr w:type="gramEnd"/>
            <w:r w:rsidRPr="00394648">
              <w:rPr>
                <w:rFonts w:cs="Times New Roman"/>
                <w:szCs w:val="20"/>
                <w:lang w:val="fr-FR"/>
              </w:rPr>
              <w:t xml:space="preserve"> l'ouverture des hostilités (que la guerre soit déclarée ou non) entre n'importe lesquels des pays suivants, à savoir la France, la République Populaire de Chine, la Fédération Russe, le Royaume-Uni, </w:t>
            </w:r>
            <w:r w:rsidR="00E13298">
              <w:rPr>
                <w:rFonts w:cs="Times New Roman"/>
                <w:szCs w:val="20"/>
                <w:lang w:val="fr-FR"/>
              </w:rPr>
              <w:t>les Etats-Unis d'Amérique</w:t>
            </w:r>
          </w:p>
          <w:p w14:paraId="40D7167B" w14:textId="77777777" w:rsidR="00E13298" w:rsidRDefault="005500FE" w:rsidP="003F6625">
            <w:pPr>
              <w:ind w:left="567" w:hanging="567"/>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r w:rsidRPr="00394648">
              <w:rPr>
                <w:rFonts w:cs="Times New Roman"/>
                <w:szCs w:val="20"/>
                <w:lang w:val="fr-FR"/>
              </w:rPr>
              <w:t>(ii)</w:t>
            </w:r>
            <w:r w:rsidRPr="00394648">
              <w:rPr>
                <w:rFonts w:cs="Times New Roman"/>
                <w:b/>
                <w:szCs w:val="20"/>
                <w:lang w:val="fr-FR"/>
              </w:rPr>
              <w:t xml:space="preserve"> </w:t>
            </w:r>
            <w:r w:rsidR="00DF5691" w:rsidRPr="00394648">
              <w:rPr>
                <w:rFonts w:cs="Times New Roman"/>
                <w:b/>
                <w:szCs w:val="20"/>
                <w:lang w:val="fr-FR"/>
              </w:rPr>
              <w:tab/>
            </w:r>
            <w:r w:rsidRPr="00394648">
              <w:rPr>
                <w:rFonts w:cs="Times New Roman"/>
                <w:b/>
                <w:szCs w:val="20"/>
                <w:lang w:val="fr-FR"/>
              </w:rPr>
              <w:t xml:space="preserve">Toute extension de garantie relative à l'annulation de l'alinéa (a) de la clause d'exclusion </w:t>
            </w:r>
            <w:r w:rsidR="003F6625">
              <w:rPr>
                <w:rFonts w:cs="Times New Roman"/>
                <w:b/>
                <w:szCs w:val="20"/>
                <w:lang w:val="fr-FR"/>
              </w:rPr>
              <w:t>« </w:t>
            </w:r>
            <w:r w:rsidRPr="00394648">
              <w:rPr>
                <w:rFonts w:cs="Times New Roman"/>
                <w:b/>
                <w:szCs w:val="20"/>
                <w:lang w:val="fr-FR"/>
              </w:rPr>
              <w:t xml:space="preserve">Guerre, détournement et autres </w:t>
            </w:r>
            <w:r w:rsidR="00E13298">
              <w:rPr>
                <w:rFonts w:cs="Times New Roman"/>
                <w:b/>
                <w:szCs w:val="20"/>
                <w:lang w:val="fr-FR"/>
              </w:rPr>
              <w:t>risques</w:t>
            </w:r>
            <w:r w:rsidR="003F6625">
              <w:rPr>
                <w:rFonts w:cs="Times New Roman"/>
                <w:b/>
                <w:szCs w:val="20"/>
                <w:lang w:val="fr-FR"/>
              </w:rPr>
              <w:t xml:space="preserve"> » </w:t>
            </w:r>
            <w:r w:rsidR="006F5C9A">
              <w:rPr>
                <w:rFonts w:cs="Times New Roman"/>
                <w:b/>
                <w:szCs w:val="20"/>
                <w:lang w:val="fr-FR"/>
              </w:rPr>
              <w:t xml:space="preserve">AVN 48B </w:t>
            </w:r>
            <w:r w:rsidR="00E13298">
              <w:rPr>
                <w:rFonts w:cs="Times New Roman"/>
                <w:b/>
                <w:szCs w:val="20"/>
                <w:lang w:val="fr-FR"/>
              </w:rPr>
              <w:t>:</w:t>
            </w:r>
          </w:p>
          <w:p w14:paraId="16863A16" w14:textId="77777777" w:rsidR="005500FE" w:rsidRPr="00E13298" w:rsidRDefault="005500FE" w:rsidP="003F6625">
            <w:pPr>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proofErr w:type="gramStart"/>
            <w:r w:rsidRPr="00394648">
              <w:rPr>
                <w:rFonts w:cs="Times New Roman"/>
                <w:szCs w:val="20"/>
                <w:lang w:val="fr-FR"/>
              </w:rPr>
              <w:t>dès</w:t>
            </w:r>
            <w:proofErr w:type="gramEnd"/>
            <w:r w:rsidRPr="00394648">
              <w:rPr>
                <w:rFonts w:cs="Times New Roman"/>
                <w:szCs w:val="20"/>
                <w:lang w:val="fr-FR"/>
              </w:rPr>
              <w:t xml:space="preserve"> toute détonation hostile d'un engin de guerre utilisant la fission ou la fusion atomique ou nucléaire ou toute réaction similaire ou toute énergie ou substance radioactive, quel que soit le lieu et </w:t>
            </w:r>
            <w:r w:rsidR="0022100C" w:rsidRPr="00394648">
              <w:rPr>
                <w:rFonts w:cs="Times New Roman"/>
                <w:szCs w:val="20"/>
                <w:lang w:val="fr-FR"/>
              </w:rPr>
              <w:tab/>
            </w:r>
            <w:r w:rsidRPr="00394648">
              <w:rPr>
                <w:rFonts w:cs="Times New Roman"/>
                <w:szCs w:val="20"/>
                <w:lang w:val="fr-FR"/>
              </w:rPr>
              <w:t>le moment où une telle détonation se produit et que l'Aéronef assuré y soit ou non impliqué</w:t>
            </w:r>
          </w:p>
          <w:p w14:paraId="366F29D2" w14:textId="77777777" w:rsidR="005500FE" w:rsidRPr="00394648" w:rsidRDefault="005500FE" w:rsidP="003F6625">
            <w:pPr>
              <w:tabs>
                <w:tab w:val="left" w:pos="601"/>
              </w:tabs>
              <w:ind w:left="567" w:hanging="567"/>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r w:rsidRPr="00394648">
              <w:rPr>
                <w:rFonts w:cs="Times New Roman"/>
                <w:szCs w:val="20"/>
                <w:lang w:val="fr-FR"/>
              </w:rPr>
              <w:t>(iii)</w:t>
            </w:r>
            <w:r w:rsidR="0022100C" w:rsidRPr="00394648">
              <w:rPr>
                <w:rFonts w:cs="Times New Roman"/>
                <w:szCs w:val="20"/>
                <w:lang w:val="fr-FR"/>
              </w:rPr>
              <w:tab/>
            </w:r>
            <w:r w:rsidRPr="00394648">
              <w:rPr>
                <w:rFonts w:cs="Times New Roman"/>
                <w:b/>
                <w:szCs w:val="20"/>
                <w:lang w:val="fr-FR"/>
              </w:rPr>
              <w:t>Toute garantie relative à la réquisition du titre de propriété ou du droit d'usage d'un des</w:t>
            </w:r>
            <w:r w:rsidR="00E13298">
              <w:rPr>
                <w:rFonts w:cs="Times New Roman"/>
                <w:b/>
                <w:szCs w:val="20"/>
                <w:lang w:val="fr-FR"/>
              </w:rPr>
              <w:t xml:space="preserve"> </w:t>
            </w:r>
            <w:r w:rsidRPr="00394648">
              <w:rPr>
                <w:rFonts w:cs="Times New Roman"/>
                <w:b/>
                <w:szCs w:val="20"/>
                <w:lang w:val="fr-FR"/>
              </w:rPr>
              <w:t xml:space="preserve">Aéronefs </w:t>
            </w:r>
            <w:proofErr w:type="gramStart"/>
            <w:r w:rsidRPr="00394648">
              <w:rPr>
                <w:rFonts w:cs="Times New Roman"/>
                <w:b/>
                <w:szCs w:val="20"/>
                <w:lang w:val="fr-FR"/>
              </w:rPr>
              <w:t>assurés:</w:t>
            </w:r>
            <w:proofErr w:type="gramEnd"/>
          </w:p>
          <w:p w14:paraId="61A4303C" w14:textId="77777777" w:rsidR="005500FE" w:rsidRPr="00394648" w:rsidRDefault="00DF5691" w:rsidP="003F6625">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94648">
              <w:rPr>
                <w:rFonts w:cs="Times New Roman"/>
                <w:szCs w:val="20"/>
                <w:lang w:val="fr-FR"/>
              </w:rPr>
              <w:t>Au moment de la réquisition</w:t>
            </w:r>
          </w:p>
          <w:p w14:paraId="72DB4A8E" w14:textId="77777777" w:rsidR="005500FE" w:rsidRPr="00394648" w:rsidRDefault="005500FE" w:rsidP="006F5C9A">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94648">
              <w:rPr>
                <w:rFonts w:cs="Times New Roman"/>
                <w:szCs w:val="20"/>
                <w:lang w:val="fr-FR"/>
              </w:rPr>
              <w:t xml:space="preserve">A CONDITION QUE si un Aéronef assuré se trouve en </w:t>
            </w:r>
            <w:r w:rsidR="006F5C9A">
              <w:rPr>
                <w:rFonts w:cs="Times New Roman"/>
                <w:szCs w:val="20"/>
                <w:lang w:val="fr-FR"/>
              </w:rPr>
              <w:t>v</w:t>
            </w:r>
            <w:r w:rsidRPr="00394648">
              <w:rPr>
                <w:rFonts w:cs="Times New Roman"/>
                <w:szCs w:val="20"/>
                <w:lang w:val="fr-FR"/>
              </w:rPr>
              <w:t>ol quand survient un des événements mentionnés aux (i), (ii) ou (iii), la garantie accordée par le présent Avenant (à condition qu'elle ne soit pas, par ailleurs, résiliée, annulée, ou suspendue) continuera à produire ses effets en ce qui concerne l'Aéronef assuré jusqu'à ce qu'il ait effectué son premier atterrissage après un tel événement et que tous</w:t>
            </w:r>
            <w:r w:rsidR="004616A2" w:rsidRPr="00394648">
              <w:rPr>
                <w:rFonts w:cs="Times New Roman"/>
                <w:szCs w:val="20"/>
                <w:lang w:val="fr-FR"/>
              </w:rPr>
              <w:t xml:space="preserve"> les passagers aient débarqué. </w:t>
            </w:r>
          </w:p>
        </w:tc>
      </w:tr>
      <w:tr w:rsidR="005500FE" w:rsidRPr="00394648" w14:paraId="389E2879" w14:textId="77777777" w:rsidTr="00CF00C9">
        <w:trPr>
          <w:trHeight w:val="5276"/>
        </w:trPr>
        <w:tc>
          <w:tcPr>
            <w:cnfStyle w:val="001000000000" w:firstRow="0" w:lastRow="0" w:firstColumn="1" w:lastColumn="0" w:oddVBand="0" w:evenVBand="0" w:oddHBand="0" w:evenHBand="0" w:firstRowFirstColumn="0" w:firstRowLastColumn="0" w:lastRowFirstColumn="0" w:lastRowLastColumn="0"/>
            <w:tcW w:w="6912" w:type="dxa"/>
          </w:tcPr>
          <w:p w14:paraId="563A44AA" w14:textId="77777777" w:rsidR="005500FE" w:rsidRPr="003F6625" w:rsidRDefault="005500FE" w:rsidP="003F6625">
            <w:pPr>
              <w:ind w:left="567" w:hanging="567"/>
            </w:pPr>
            <w:r w:rsidRPr="003F6625">
              <w:lastRenderedPageBreak/>
              <w:t>4.</w:t>
            </w:r>
            <w:r w:rsidRPr="003F6625">
              <w:tab/>
              <w:t>REVIEW AND CANCELLATION</w:t>
            </w:r>
          </w:p>
          <w:p w14:paraId="14691191" w14:textId="77777777" w:rsidR="003F6625" w:rsidRPr="003F6625" w:rsidRDefault="005500FE" w:rsidP="003F6625">
            <w:pPr>
              <w:ind w:left="567" w:hanging="567"/>
              <w:rPr>
                <w:b w:val="0"/>
              </w:rPr>
            </w:pPr>
            <w:r w:rsidRPr="003F6625">
              <w:rPr>
                <w:b w:val="0"/>
              </w:rPr>
              <w:t>(a)</w:t>
            </w:r>
            <w:r w:rsidRPr="003F6625">
              <w:rPr>
                <w:b w:val="0"/>
              </w:rPr>
              <w:tab/>
              <w:t>Review of Premium and/or Geographical Limits (7 days)</w:t>
            </w:r>
          </w:p>
          <w:p w14:paraId="1DD3990E" w14:textId="77777777" w:rsidR="003F6625" w:rsidRDefault="005500FE" w:rsidP="003F6625">
            <w:r w:rsidRPr="003F6625">
              <w:t>Insurers may give notice to review premium and/or geographical limits - such notice to become effective on the expiry of seven days from 23.59 hours GMT on the day on which notice is given.</w:t>
            </w:r>
          </w:p>
          <w:p w14:paraId="59A37C76" w14:textId="77777777" w:rsidR="003F6625" w:rsidRPr="003F6625" w:rsidRDefault="005500FE" w:rsidP="003F6625">
            <w:pPr>
              <w:ind w:left="567" w:hanging="567"/>
              <w:rPr>
                <w:b w:val="0"/>
              </w:rPr>
            </w:pPr>
            <w:r w:rsidRPr="003F6625">
              <w:rPr>
                <w:b w:val="0"/>
              </w:rPr>
              <w:t>(b)</w:t>
            </w:r>
            <w:r w:rsidRPr="003F6625">
              <w:rPr>
                <w:b w:val="0"/>
              </w:rPr>
              <w:tab/>
              <w:t>Limited Cancellation (48 hours)</w:t>
            </w:r>
          </w:p>
          <w:p w14:paraId="6FEA948E" w14:textId="77777777" w:rsidR="003F6625" w:rsidRDefault="005500FE" w:rsidP="003F6625">
            <w:r w:rsidRPr="003F6625">
              <w:t>Following a hostile detonation as specified in 3</w:t>
            </w:r>
            <w:r w:rsidR="006F5C9A">
              <w:t xml:space="preserve">. </w:t>
            </w:r>
            <w:r w:rsidRPr="003F6625">
              <w:t>(ii) above, Insurers may give notice of cancellation of one or more parts of the cover provided by paragraph 1. of this Endorsement by reference to sub-paragraphs (c), (d), (e), (f) and/or (g) of Clause AVN 48B - such notice to become effective on the expiry of forty-eight hours from 23.59 hours GMT on the day on which notice is given.</w:t>
            </w:r>
            <w:r w:rsidR="006F5C9A">
              <w:tab/>
            </w:r>
            <w:r w:rsidR="006F5C9A">
              <w:br/>
            </w:r>
          </w:p>
          <w:p w14:paraId="1551F5B0" w14:textId="77777777" w:rsidR="005500FE" w:rsidRPr="003F6625" w:rsidRDefault="005500FE" w:rsidP="003F6625">
            <w:pPr>
              <w:ind w:left="567" w:hanging="567"/>
              <w:rPr>
                <w:b w:val="0"/>
              </w:rPr>
            </w:pPr>
            <w:r w:rsidRPr="003F6625">
              <w:rPr>
                <w:b w:val="0"/>
              </w:rPr>
              <w:t>(c)</w:t>
            </w:r>
            <w:r w:rsidRPr="003F6625">
              <w:rPr>
                <w:b w:val="0"/>
              </w:rPr>
              <w:tab/>
              <w:t>Cancellation (7 days)</w:t>
            </w:r>
          </w:p>
          <w:p w14:paraId="044B1C36" w14:textId="77777777" w:rsidR="003F6625" w:rsidRDefault="005500FE" w:rsidP="003F6625">
            <w:r w:rsidRPr="003F6625">
              <w:t>The cover provided by this Endorsement may be cancelled by either Insurers or the Insured giving notice to become effective on the expiry of seven days from 23.59 hours GMT on the day on which such notice is given.</w:t>
            </w:r>
          </w:p>
          <w:p w14:paraId="5085EABB" w14:textId="77777777" w:rsidR="005500FE" w:rsidRPr="003F6625" w:rsidRDefault="005500FE" w:rsidP="003F6625">
            <w:pPr>
              <w:ind w:left="567" w:hanging="567"/>
              <w:rPr>
                <w:b w:val="0"/>
              </w:rPr>
            </w:pPr>
            <w:r w:rsidRPr="003F6625">
              <w:rPr>
                <w:b w:val="0"/>
              </w:rPr>
              <w:t>(d)</w:t>
            </w:r>
            <w:r w:rsidRPr="003F6625">
              <w:rPr>
                <w:b w:val="0"/>
              </w:rPr>
              <w:tab/>
              <w:t>Notices</w:t>
            </w:r>
          </w:p>
          <w:p w14:paraId="3C8ADABB" w14:textId="77777777" w:rsidR="005500FE" w:rsidRPr="003F6625" w:rsidRDefault="005500FE" w:rsidP="003F6625">
            <w:r w:rsidRPr="003F6625">
              <w:t>All notices referred</w:t>
            </w:r>
            <w:r w:rsidR="006F5C9A">
              <w:t xml:space="preserve"> to herein shall be in writing.</w:t>
            </w:r>
          </w:p>
        </w:tc>
        <w:tc>
          <w:tcPr>
            <w:tcW w:w="7874" w:type="dxa"/>
          </w:tcPr>
          <w:p w14:paraId="35F606C2" w14:textId="77777777" w:rsidR="00E13298" w:rsidRDefault="005500FE" w:rsidP="003F6625">
            <w:pPr>
              <w:ind w:left="567" w:hanging="567"/>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4.  </w:t>
            </w:r>
            <w:r w:rsidR="00DF5691" w:rsidRPr="00394648">
              <w:rPr>
                <w:rFonts w:cs="Times New Roman"/>
                <w:szCs w:val="20"/>
                <w:lang w:val="fr-FR"/>
              </w:rPr>
              <w:tab/>
            </w:r>
            <w:r w:rsidR="00E13298">
              <w:rPr>
                <w:rFonts w:cs="Times New Roman"/>
                <w:szCs w:val="20"/>
                <w:lang w:val="fr-FR"/>
              </w:rPr>
              <w:t>REVISION ET RESILIATION</w:t>
            </w:r>
          </w:p>
          <w:p w14:paraId="3A6E1D9D" w14:textId="77777777" w:rsidR="005500FE" w:rsidRPr="00394648" w:rsidRDefault="005500FE" w:rsidP="003F6625">
            <w:pPr>
              <w:ind w:left="567" w:hanging="567"/>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(a) </w:t>
            </w:r>
            <w:r w:rsidR="004616A2" w:rsidRPr="00394648">
              <w:rPr>
                <w:rFonts w:cs="Times New Roman"/>
                <w:szCs w:val="20"/>
                <w:lang w:val="fr-FR"/>
              </w:rPr>
              <w:tab/>
            </w:r>
            <w:r w:rsidRPr="00394648">
              <w:rPr>
                <w:rFonts w:cs="Times New Roman"/>
                <w:b/>
                <w:szCs w:val="20"/>
                <w:lang w:val="fr-FR"/>
              </w:rPr>
              <w:t>Révision de la prime ou des limites géographiques (7 jours)</w:t>
            </w:r>
          </w:p>
          <w:p w14:paraId="2D72E169" w14:textId="77777777" w:rsidR="00E13298" w:rsidRPr="00394648" w:rsidRDefault="005500FE" w:rsidP="003F6625">
            <w:pPr>
              <w:tabs>
                <w:tab w:val="left" w:pos="1168"/>
              </w:tabs>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Les Assureurs ont la faculté de réviser la prime ou les limites géographiques avec un préavis de sept (7) </w:t>
            </w:r>
            <w:proofErr w:type="gramStart"/>
            <w:r w:rsidRPr="00394648">
              <w:rPr>
                <w:rFonts w:cs="Times New Roman"/>
                <w:szCs w:val="20"/>
                <w:lang w:val="fr-FR"/>
              </w:rPr>
              <w:t>jours envoyé</w:t>
            </w:r>
            <w:proofErr w:type="gramEnd"/>
            <w:r w:rsidRPr="00394648">
              <w:rPr>
                <w:rFonts w:cs="Times New Roman"/>
                <w:szCs w:val="20"/>
                <w:lang w:val="fr-FR"/>
              </w:rPr>
              <w:t xml:space="preserve"> à l'Assuré. Le préavis prend effet à compter de 23 heures </w:t>
            </w:r>
            <w:r w:rsidR="006F5C9A">
              <w:rPr>
                <w:rFonts w:cs="Times New Roman"/>
                <w:szCs w:val="20"/>
                <w:lang w:val="fr-FR"/>
              </w:rPr>
              <w:t xml:space="preserve">59 </w:t>
            </w:r>
            <w:r w:rsidRPr="00394648">
              <w:rPr>
                <w:rFonts w:cs="Times New Roman"/>
                <w:szCs w:val="20"/>
                <w:lang w:val="fr-FR"/>
              </w:rPr>
              <w:t xml:space="preserve">GMT </w:t>
            </w:r>
            <w:r w:rsidR="006F5C9A">
              <w:rPr>
                <w:rFonts w:cs="Times New Roman"/>
                <w:szCs w:val="20"/>
                <w:lang w:val="fr-FR"/>
              </w:rPr>
              <w:t>a</w:t>
            </w:r>
            <w:r w:rsidRPr="00394648">
              <w:rPr>
                <w:rFonts w:cs="Times New Roman"/>
                <w:szCs w:val="20"/>
                <w:lang w:val="fr-FR"/>
              </w:rPr>
              <w:t>u jour de l'envo</w:t>
            </w:r>
            <w:r w:rsidR="00E13298">
              <w:rPr>
                <w:rFonts w:cs="Times New Roman"/>
                <w:szCs w:val="20"/>
                <w:lang w:val="fr-FR"/>
              </w:rPr>
              <w:t>i d</w:t>
            </w:r>
            <w:r w:rsidR="006F5C9A">
              <w:rPr>
                <w:rFonts w:cs="Times New Roman"/>
                <w:szCs w:val="20"/>
                <w:lang w:val="fr-FR"/>
              </w:rPr>
              <w:t xml:space="preserve">u </w:t>
            </w:r>
            <w:r w:rsidR="00E13298">
              <w:rPr>
                <w:rFonts w:cs="Times New Roman"/>
                <w:szCs w:val="20"/>
                <w:lang w:val="fr-FR"/>
              </w:rPr>
              <w:t xml:space="preserve">dit </w:t>
            </w:r>
            <w:r w:rsidR="006F5C9A">
              <w:rPr>
                <w:rFonts w:cs="Times New Roman"/>
                <w:szCs w:val="20"/>
                <w:lang w:val="fr-FR"/>
              </w:rPr>
              <w:t>préavis</w:t>
            </w:r>
            <w:r w:rsidR="00E13298">
              <w:rPr>
                <w:rFonts w:cs="Times New Roman"/>
                <w:szCs w:val="20"/>
                <w:lang w:val="fr-FR"/>
              </w:rPr>
              <w:t>.</w:t>
            </w:r>
          </w:p>
          <w:p w14:paraId="2B3E36AA" w14:textId="77777777" w:rsidR="005500FE" w:rsidRPr="00E13298" w:rsidRDefault="003F6625" w:rsidP="003F6625">
            <w:pPr>
              <w:tabs>
                <w:tab w:val="left" w:pos="1168"/>
              </w:tabs>
              <w:ind w:left="567" w:hanging="567"/>
              <w:cnfStyle w:val="000000000000" w:firstRow="0" w:lastRow="0" w:firstColumn="0" w:lastColumn="0" w:oddVBand="0" w:evenVBand="0" w:oddHBand="0" w:evenHBand="0" w:firstRowFirstColumn="0" w:firstRowLastColumn="0" w:lastRowFirstColumn="0" w:lastRowLastColumn="0"/>
              <w:rPr>
                <w:rFonts w:cs="Times New Roman"/>
                <w:b/>
                <w:szCs w:val="20"/>
                <w:lang w:val="fr-FR"/>
              </w:rPr>
            </w:pPr>
            <w:r>
              <w:rPr>
                <w:rFonts w:cs="Times New Roman"/>
                <w:szCs w:val="20"/>
                <w:lang w:val="fr-FR"/>
              </w:rPr>
              <w:t>(b)</w:t>
            </w:r>
            <w:r>
              <w:rPr>
                <w:rFonts w:cs="Times New Roman"/>
                <w:szCs w:val="20"/>
                <w:lang w:val="fr-FR"/>
              </w:rPr>
              <w:tab/>
            </w:r>
            <w:r w:rsidR="004616A2" w:rsidRPr="00394648">
              <w:rPr>
                <w:rFonts w:cs="Times New Roman"/>
                <w:b/>
                <w:szCs w:val="20"/>
                <w:lang w:val="fr-FR"/>
              </w:rPr>
              <w:t>R</w:t>
            </w:r>
            <w:r w:rsidR="00E13298">
              <w:rPr>
                <w:rFonts w:cs="Times New Roman"/>
                <w:b/>
                <w:szCs w:val="20"/>
                <w:lang w:val="fr-FR"/>
              </w:rPr>
              <w:t>ésiliation limitée (48 heures)</w:t>
            </w:r>
          </w:p>
          <w:p w14:paraId="0CC3D01B" w14:textId="77777777" w:rsidR="005500FE" w:rsidRPr="00394648" w:rsidRDefault="005500FE" w:rsidP="003F6625">
            <w:pPr>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En cas d'une détonation hostile telle qu'elle est stipulée au paragraphe 3 (ii) ci-dessus, les Assureurs ont la faculté de résilier, avec un préavis de quarante-huit (48) </w:t>
            </w:r>
            <w:proofErr w:type="gramStart"/>
            <w:r w:rsidRPr="00394648">
              <w:rPr>
                <w:rFonts w:cs="Times New Roman"/>
                <w:szCs w:val="20"/>
                <w:lang w:val="fr-FR"/>
              </w:rPr>
              <w:t>heures envoyé</w:t>
            </w:r>
            <w:proofErr w:type="gramEnd"/>
            <w:r w:rsidRPr="00394648">
              <w:rPr>
                <w:rFonts w:cs="Times New Roman"/>
                <w:szCs w:val="20"/>
                <w:lang w:val="fr-FR"/>
              </w:rPr>
              <w:t xml:space="preserve"> à l'Assuré, une ou plusieurs parties de la garantie prévue au paragraphe 1 de cet Avenant en   se référant aux alinéas (c), (d), (e), (f) ou (g) de la clause d'exclusion </w:t>
            </w:r>
            <w:r w:rsidR="006F5C9A">
              <w:rPr>
                <w:rFonts w:cs="Times New Roman"/>
                <w:szCs w:val="20"/>
                <w:lang w:val="fr-FR"/>
              </w:rPr>
              <w:t>« </w:t>
            </w:r>
            <w:r w:rsidRPr="00394648">
              <w:rPr>
                <w:rFonts w:cs="Times New Roman"/>
                <w:szCs w:val="20"/>
                <w:lang w:val="fr-FR"/>
              </w:rPr>
              <w:t>Guerre, détournement et autres risques</w:t>
            </w:r>
            <w:r w:rsidR="006F5C9A">
              <w:rPr>
                <w:rFonts w:cs="Times New Roman"/>
                <w:szCs w:val="20"/>
                <w:lang w:val="fr-FR"/>
              </w:rPr>
              <w:t> »</w:t>
            </w:r>
            <w:r w:rsidRPr="00394648">
              <w:rPr>
                <w:rFonts w:cs="Times New Roman"/>
                <w:szCs w:val="20"/>
                <w:lang w:val="fr-FR"/>
              </w:rPr>
              <w:t xml:space="preserve"> </w:t>
            </w:r>
            <w:r w:rsidR="006F5C9A">
              <w:rPr>
                <w:rFonts w:cs="Times New Roman"/>
                <w:szCs w:val="20"/>
                <w:lang w:val="fr-FR"/>
              </w:rPr>
              <w:t>AVN 48B</w:t>
            </w:r>
            <w:r w:rsidRPr="00394648">
              <w:rPr>
                <w:rFonts w:cs="Times New Roman"/>
                <w:szCs w:val="20"/>
                <w:lang w:val="fr-FR"/>
              </w:rPr>
              <w:t>.  Le préavis prend effet à compter de 23 heures</w:t>
            </w:r>
            <w:r w:rsidR="006F5C9A">
              <w:rPr>
                <w:rFonts w:cs="Times New Roman"/>
                <w:szCs w:val="20"/>
                <w:lang w:val="fr-FR"/>
              </w:rPr>
              <w:t xml:space="preserve"> 59</w:t>
            </w:r>
            <w:r w:rsidRPr="00394648">
              <w:rPr>
                <w:rFonts w:cs="Times New Roman"/>
                <w:szCs w:val="20"/>
                <w:lang w:val="fr-FR"/>
              </w:rPr>
              <w:t xml:space="preserve"> GMT du jour de l'envo</w:t>
            </w:r>
            <w:r w:rsidR="00E13298">
              <w:rPr>
                <w:rFonts w:cs="Times New Roman"/>
                <w:szCs w:val="20"/>
                <w:lang w:val="fr-FR"/>
              </w:rPr>
              <w:t>i d</w:t>
            </w:r>
            <w:r w:rsidR="006F5C9A">
              <w:rPr>
                <w:rFonts w:cs="Times New Roman"/>
                <w:szCs w:val="20"/>
                <w:lang w:val="fr-FR"/>
              </w:rPr>
              <w:t>u dit préavis</w:t>
            </w:r>
            <w:r w:rsidR="00E13298">
              <w:rPr>
                <w:rFonts w:cs="Times New Roman"/>
                <w:szCs w:val="20"/>
                <w:lang w:val="fr-FR"/>
              </w:rPr>
              <w:t>.</w:t>
            </w:r>
          </w:p>
          <w:p w14:paraId="4F136610" w14:textId="77777777" w:rsidR="005500FE" w:rsidRPr="00394648" w:rsidRDefault="005500FE" w:rsidP="003F6625">
            <w:pPr>
              <w:tabs>
                <w:tab w:val="left" w:pos="1168"/>
              </w:tabs>
              <w:ind w:left="567" w:hanging="567"/>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(c) </w:t>
            </w:r>
            <w:r w:rsidR="004616A2" w:rsidRPr="00394648">
              <w:rPr>
                <w:rFonts w:cs="Times New Roman"/>
                <w:szCs w:val="20"/>
                <w:lang w:val="fr-FR"/>
              </w:rPr>
              <w:tab/>
            </w:r>
            <w:r w:rsidRPr="00394648">
              <w:rPr>
                <w:rFonts w:cs="Times New Roman"/>
                <w:b/>
                <w:szCs w:val="20"/>
                <w:lang w:val="fr-FR"/>
              </w:rPr>
              <w:t>Résiliation (7 jours)</w:t>
            </w:r>
          </w:p>
          <w:p w14:paraId="363F4DE1" w14:textId="77777777" w:rsidR="00E13298" w:rsidRPr="00394648" w:rsidRDefault="005500FE" w:rsidP="003F6625">
            <w:pPr>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 xml:space="preserve">La garantie prévue par le présent Avenant peut être résiliée soit par les Assureurs soit par l'Assuré avec un préavis de sept (7) jours.  Le préavis prend effet à compter de 23 heures </w:t>
            </w:r>
            <w:r w:rsidR="006F5C9A">
              <w:rPr>
                <w:rFonts w:cs="Times New Roman"/>
                <w:szCs w:val="20"/>
                <w:lang w:val="fr-FR"/>
              </w:rPr>
              <w:t xml:space="preserve">59 </w:t>
            </w:r>
            <w:r w:rsidRPr="00394648">
              <w:rPr>
                <w:rFonts w:cs="Times New Roman"/>
                <w:szCs w:val="20"/>
                <w:lang w:val="fr-FR"/>
              </w:rPr>
              <w:t>GMT du j</w:t>
            </w:r>
            <w:r w:rsidR="00E13298">
              <w:rPr>
                <w:rFonts w:cs="Times New Roman"/>
                <w:szCs w:val="20"/>
                <w:lang w:val="fr-FR"/>
              </w:rPr>
              <w:t xml:space="preserve">our de l'envoi </w:t>
            </w:r>
            <w:r w:rsidR="006F5C9A">
              <w:rPr>
                <w:rFonts w:cs="Times New Roman"/>
                <w:szCs w:val="20"/>
                <w:lang w:val="fr-FR"/>
              </w:rPr>
              <w:t>du dit préavis</w:t>
            </w:r>
            <w:r w:rsidR="00E13298">
              <w:rPr>
                <w:rFonts w:cs="Times New Roman"/>
                <w:szCs w:val="20"/>
                <w:lang w:val="fr-FR"/>
              </w:rPr>
              <w:t>.</w:t>
            </w:r>
          </w:p>
          <w:p w14:paraId="359B70F4" w14:textId="77777777" w:rsidR="00E13298" w:rsidRDefault="003F6625" w:rsidP="003F6625">
            <w:pPr>
              <w:tabs>
                <w:tab w:val="left" w:pos="601"/>
              </w:tabs>
              <w:ind w:left="567" w:hanging="567"/>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Pr>
                <w:rFonts w:cs="Times New Roman"/>
                <w:szCs w:val="20"/>
                <w:lang w:val="fr-FR"/>
              </w:rPr>
              <w:t>(d)</w:t>
            </w:r>
            <w:r>
              <w:rPr>
                <w:rFonts w:cs="Times New Roman"/>
                <w:szCs w:val="20"/>
                <w:lang w:val="fr-FR"/>
              </w:rPr>
              <w:tab/>
            </w:r>
            <w:r w:rsidR="00E13298">
              <w:rPr>
                <w:rFonts w:cs="Times New Roman"/>
                <w:b/>
                <w:szCs w:val="20"/>
                <w:lang w:val="fr-FR"/>
              </w:rPr>
              <w:t>Préavis</w:t>
            </w:r>
          </w:p>
          <w:p w14:paraId="27490DAB" w14:textId="77777777" w:rsidR="005500FE" w:rsidRPr="006F5C9A" w:rsidRDefault="005500FE" w:rsidP="006F5C9A">
            <w:pPr>
              <w:tabs>
                <w:tab w:val="left" w:pos="601"/>
              </w:tabs>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94648">
              <w:rPr>
                <w:rFonts w:cs="Times New Roman"/>
                <w:szCs w:val="20"/>
                <w:lang w:val="fr-FR"/>
              </w:rPr>
              <w:t>Tous les préavis mentionnés dans le présent Avenant d</w:t>
            </w:r>
            <w:r w:rsidR="006F5C9A">
              <w:rPr>
                <w:rFonts w:cs="Times New Roman"/>
                <w:szCs w:val="20"/>
                <w:lang w:val="fr-FR"/>
              </w:rPr>
              <w:t>oivent être notifiés par écrit.</w:t>
            </w:r>
          </w:p>
        </w:tc>
      </w:tr>
      <w:tr w:rsidR="005500FE" w:rsidRPr="00394648" w14:paraId="441A8E05" w14:textId="77777777" w:rsidTr="00CF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6836B26" w14:textId="77777777" w:rsidR="005500FE" w:rsidRPr="006F5C9A" w:rsidRDefault="0022100C" w:rsidP="003F6625">
            <w:pPr>
              <w:pStyle w:val="Text05"/>
              <w:keepLines w:val="0"/>
              <w:jc w:val="left"/>
              <w:rPr>
                <w:b w:val="0"/>
              </w:rPr>
            </w:pPr>
            <w:r w:rsidRPr="00394648">
              <w:rPr>
                <w:b w:val="0"/>
              </w:rPr>
              <w:t xml:space="preserve">AVN 52C </w:t>
            </w:r>
            <w:r w:rsidR="006F5C9A">
              <w:rPr>
                <w:b w:val="0"/>
              </w:rPr>
              <w:t>1.10.96</w:t>
            </w:r>
          </w:p>
        </w:tc>
        <w:tc>
          <w:tcPr>
            <w:tcW w:w="7874" w:type="dxa"/>
          </w:tcPr>
          <w:p w14:paraId="1AB24555" w14:textId="77777777" w:rsidR="005500FE" w:rsidRPr="006F5C9A" w:rsidRDefault="005500FE" w:rsidP="006F5C9A">
            <w:pPr>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r w:rsidRPr="00394648">
              <w:rPr>
                <w:rFonts w:cs="Times New Roman"/>
                <w:b/>
                <w:szCs w:val="20"/>
                <w:lang w:val="fr-FR"/>
              </w:rPr>
              <w:t xml:space="preserve">AVN 52C </w:t>
            </w:r>
            <w:proofErr w:type="gramStart"/>
            <w:r w:rsidRPr="00394648">
              <w:rPr>
                <w:rFonts w:cs="Times New Roman"/>
                <w:b/>
                <w:szCs w:val="20"/>
                <w:lang w:val="fr-FR"/>
              </w:rPr>
              <w:t>France  1</w:t>
            </w:r>
            <w:proofErr w:type="gramEnd"/>
            <w:r w:rsidRPr="00394648">
              <w:rPr>
                <w:rFonts w:cs="Times New Roman"/>
                <w:b/>
                <w:szCs w:val="20"/>
                <w:lang w:val="fr-FR"/>
              </w:rPr>
              <w:t>.6.9</w:t>
            </w:r>
            <w:r w:rsidR="006F5C9A">
              <w:rPr>
                <w:rFonts w:cs="Times New Roman"/>
                <w:b/>
                <w:szCs w:val="20"/>
                <w:lang w:val="fr-FR"/>
              </w:rPr>
              <w:t>9</w:t>
            </w:r>
          </w:p>
        </w:tc>
      </w:tr>
    </w:tbl>
    <w:p w14:paraId="49C71BE0" w14:textId="77777777" w:rsidR="00C64CDE" w:rsidRDefault="00C64CDE" w:rsidP="003F6625">
      <w:pPr>
        <w:pStyle w:val="Text05"/>
        <w:keepLines w:val="0"/>
        <w:spacing w:after="0"/>
      </w:pPr>
    </w:p>
    <w:sectPr w:rsidR="00C64CDE" w:rsidSect="003F6625">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AFB"/>
    <w:multiLevelType w:val="hybridMultilevel"/>
    <w:tmpl w:val="F8686598"/>
    <w:lvl w:ilvl="0" w:tplc="85A0D4A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C0984"/>
    <w:multiLevelType w:val="hybridMultilevel"/>
    <w:tmpl w:val="B4047712"/>
    <w:lvl w:ilvl="0" w:tplc="FA22A5F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80C96"/>
    <w:multiLevelType w:val="hybridMultilevel"/>
    <w:tmpl w:val="15EE9D04"/>
    <w:lvl w:ilvl="0" w:tplc="F67C954C">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42"/>
    <w:rsid w:val="0022100C"/>
    <w:rsid w:val="00340652"/>
    <w:rsid w:val="00394648"/>
    <w:rsid w:val="003F6625"/>
    <w:rsid w:val="004616A2"/>
    <w:rsid w:val="005500FE"/>
    <w:rsid w:val="006F5C9A"/>
    <w:rsid w:val="00C64CDE"/>
    <w:rsid w:val="00CF00C9"/>
    <w:rsid w:val="00DC7E17"/>
    <w:rsid w:val="00DF5691"/>
    <w:rsid w:val="00E03742"/>
    <w:rsid w:val="00E1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F22CCA4"/>
  <w15:chartTrackingRefBased/>
  <w15:docId w15:val="{5038DA30-2801-41A8-81CB-B961DB8A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25"/>
    <w:pPr>
      <w:spacing w:after="120"/>
      <w:jc w:val="both"/>
    </w:pPr>
    <w:rPr>
      <w:rFonts w:cs="Arial"/>
      <w:bCs/>
      <w:kern w:val="32"/>
      <w:szCs w:val="32"/>
      <w:lang w:val="en-GB"/>
    </w:rPr>
  </w:style>
  <w:style w:type="paragraph" w:styleId="Heading1">
    <w:name w:val="heading 1"/>
    <w:basedOn w:val="Normal"/>
    <w:next w:val="Normal"/>
    <w:link w:val="Heading1Char"/>
    <w:qFormat/>
    <w:rsid w:val="005500FE"/>
    <w:pPr>
      <w:keepNext/>
      <w:outlineLvl w:val="0"/>
    </w:pPr>
    <w:rPr>
      <w:rFonts w:cs="Times New Roman"/>
      <w:b/>
      <w:bCs w:val="0"/>
      <w:kern w:val="0"/>
      <w:sz w:val="24"/>
      <w:szCs w:val="20"/>
      <w:lang w:eastAsia="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rFonts w:cs="Times New Roman"/>
      <w:bCs w:val="0"/>
      <w:kern w:val="0"/>
      <w:szCs w:val="20"/>
    </w:rPr>
  </w:style>
  <w:style w:type="table" w:styleId="TableGrid">
    <w:name w:val="Table Grid"/>
    <w:basedOn w:val="TableNormal"/>
    <w:uiPriority w:val="59"/>
    <w:rsid w:val="0055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500FE"/>
    <w:rPr>
      <w:b/>
      <w:sz w:val="24"/>
    </w:rPr>
  </w:style>
  <w:style w:type="table" w:styleId="PlainTable4">
    <w:name w:val="Plain Table 4"/>
    <w:basedOn w:val="TableNormal"/>
    <w:uiPriority w:val="44"/>
    <w:rsid w:val="00CF00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4FDA4-542E-447F-8F23-22626BF320E4}">
  <ds:schemaRefs>
    <ds:schemaRef ds:uri="http://schemas.microsoft.com/sharepoint/v3/contenttype/forms"/>
  </ds:schemaRefs>
</ds:datastoreItem>
</file>

<file path=customXml/itemProps2.xml><?xml version="1.0" encoding="utf-8"?>
<ds:datastoreItem xmlns:ds="http://schemas.openxmlformats.org/officeDocument/2006/customXml" ds:itemID="{BC4D52EF-BABF-4BBB-A31F-D5AEEBE39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3D4B2DA-3B91-496E-A996-F6306D466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FA3C1C-6C8C-4ECC-BC9C-B029B9C6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1109</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EXTENDED COVERAGE ENDORSEMENT (AVIATION LIABILITIES)</vt:lpstr>
    </vt:vector>
  </TitlesOfParts>
  <Company>BAIG</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COVERAGE ENDORSEMENT (AVIATION LIABILITIES)</dc:title>
  <dc:subject/>
  <dc:creator>SLeeds</dc:creator>
  <cp:keywords/>
  <cp:lastModifiedBy>Victoria Kasperski</cp:lastModifiedBy>
  <cp:revision>2</cp:revision>
  <dcterms:created xsi:type="dcterms:W3CDTF">2021-04-16T17:49:00Z</dcterms:created>
  <dcterms:modified xsi:type="dcterms:W3CDTF">2021-04-16T17:49:00Z</dcterms:modified>
</cp:coreProperties>
</file>