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45"/>
        <w:gridCol w:w="8441"/>
      </w:tblGrid>
      <w:tr w:rsidR="0008366D" w:rsidRPr="0008366D" w:rsidTr="0008366D">
        <w:tc>
          <w:tcPr>
            <w:tcW w:w="6345" w:type="dxa"/>
          </w:tcPr>
          <w:p w:rsidR="0008366D" w:rsidRDefault="0008366D" w:rsidP="0008366D">
            <w:pPr>
              <w:pStyle w:val="Text0"/>
              <w:jc w:val="center"/>
              <w:rPr>
                <w:b/>
                <w:sz w:val="20"/>
              </w:rPr>
            </w:pPr>
            <w:r>
              <w:rPr>
                <w:b/>
                <w:sz w:val="20"/>
              </w:rPr>
              <w:t>CANADIAN TRANSPORTATION AGENCY</w:t>
            </w:r>
          </w:p>
          <w:p w:rsidR="0008366D" w:rsidRDefault="0008366D" w:rsidP="0008366D">
            <w:pPr>
              <w:pStyle w:val="Text0"/>
              <w:jc w:val="center"/>
              <w:rPr>
                <w:b/>
                <w:sz w:val="20"/>
              </w:rPr>
            </w:pPr>
            <w:r>
              <w:rPr>
                <w:b/>
                <w:sz w:val="20"/>
              </w:rPr>
              <w:t xml:space="preserve">AIR TRANSPORTATION REGULATIONS: </w:t>
            </w:r>
          </w:p>
          <w:p w:rsidR="0008366D" w:rsidRDefault="0008366D" w:rsidP="0008366D">
            <w:pPr>
              <w:pStyle w:val="Text0"/>
              <w:jc w:val="center"/>
              <w:rPr>
                <w:b/>
                <w:sz w:val="20"/>
              </w:rPr>
            </w:pPr>
            <w:r>
              <w:rPr>
                <w:b/>
                <w:sz w:val="20"/>
              </w:rPr>
              <w:t xml:space="preserve">PRESCRIBED LIABILITY INSURANCE COVERAGE - SECTION 7 </w:t>
            </w:r>
          </w:p>
          <w:p w:rsidR="0008366D" w:rsidRDefault="0008366D" w:rsidP="0008366D">
            <w:pPr>
              <w:pStyle w:val="Text0"/>
              <w:jc w:val="center"/>
              <w:rPr>
                <w:b/>
                <w:sz w:val="20"/>
              </w:rPr>
            </w:pPr>
            <w:r>
              <w:rPr>
                <w:b/>
                <w:sz w:val="20"/>
              </w:rPr>
              <w:t xml:space="preserve">(HEREINAFTER CALLED "SECTION 7") </w:t>
            </w:r>
          </w:p>
          <w:p w:rsidR="0008366D" w:rsidRDefault="0008366D" w:rsidP="0008366D">
            <w:pPr>
              <w:pStyle w:val="Text0"/>
              <w:jc w:val="center"/>
              <w:rPr>
                <w:b/>
                <w:sz w:val="20"/>
              </w:rPr>
            </w:pPr>
            <w:r>
              <w:rPr>
                <w:b/>
                <w:sz w:val="20"/>
              </w:rPr>
              <w:t>AIRCRAFT ACCIDENT LIABILITY INSURANCE</w:t>
            </w:r>
          </w:p>
        </w:tc>
        <w:tc>
          <w:tcPr>
            <w:tcW w:w="8441" w:type="dxa"/>
          </w:tcPr>
          <w:p w:rsidR="0008366D" w:rsidRPr="0008366D" w:rsidRDefault="0008366D" w:rsidP="0008366D">
            <w:pPr>
              <w:pStyle w:val="Text0"/>
              <w:jc w:val="center"/>
              <w:rPr>
                <w:b/>
                <w:sz w:val="20"/>
                <w:lang w:val="fr-FR"/>
              </w:rPr>
            </w:pPr>
            <w:r w:rsidRPr="0008366D">
              <w:rPr>
                <w:b/>
                <w:sz w:val="20"/>
                <w:lang w:val="fr-FR"/>
              </w:rPr>
              <w:t xml:space="preserve">OFFICE DES TRANSPORTS DE CANADA – REGLEMENTATION DU TRANSPORT AERIEN : </w:t>
            </w:r>
            <w:r w:rsidRPr="0008366D">
              <w:rPr>
                <w:b/>
                <w:sz w:val="20"/>
                <w:lang w:val="fr-FR"/>
              </w:rPr>
              <w:br/>
              <w:t>ASSURANCE DE RESPONSABILITE REQUISE – SECTION  7</w:t>
            </w:r>
          </w:p>
          <w:p w:rsidR="0008366D" w:rsidRPr="0008366D" w:rsidRDefault="0008366D" w:rsidP="0008366D">
            <w:pPr>
              <w:pStyle w:val="Text0"/>
              <w:jc w:val="center"/>
              <w:rPr>
                <w:sz w:val="20"/>
              </w:rPr>
            </w:pPr>
            <w:r w:rsidRPr="0008366D">
              <w:rPr>
                <w:b/>
                <w:sz w:val="20"/>
              </w:rPr>
              <w:t>ASSURANCE RESPONSABILITE CIVILE ACCIDENT D’AERONEF</w:t>
            </w:r>
          </w:p>
        </w:tc>
      </w:tr>
      <w:tr w:rsidR="0008366D" w:rsidRPr="0008366D" w:rsidTr="0008366D">
        <w:tc>
          <w:tcPr>
            <w:tcW w:w="6345" w:type="dxa"/>
          </w:tcPr>
          <w:p w:rsidR="0008366D" w:rsidRDefault="0008366D" w:rsidP="0008366D">
            <w:pPr>
              <w:pStyle w:val="Text05"/>
              <w:rPr>
                <w:sz w:val="20"/>
              </w:rPr>
            </w:pPr>
            <w:r>
              <w:rPr>
                <w:sz w:val="20"/>
              </w:rPr>
              <w:t>Attaching to and forming part of Policy No.</w:t>
            </w:r>
          </w:p>
          <w:p w:rsidR="0008366D" w:rsidRDefault="0008366D" w:rsidP="0008366D">
            <w:pPr>
              <w:pStyle w:val="Text05"/>
              <w:rPr>
                <w:sz w:val="20"/>
              </w:rPr>
            </w:pPr>
            <w:r>
              <w:rPr>
                <w:sz w:val="20"/>
              </w:rPr>
              <w:t xml:space="preserve">Issued in the name of </w:t>
            </w:r>
          </w:p>
          <w:p w:rsidR="0008366D" w:rsidRPr="0008366D" w:rsidRDefault="0008366D" w:rsidP="0008366D">
            <w:pPr>
              <w:pStyle w:val="Text05"/>
              <w:rPr>
                <w:sz w:val="20"/>
              </w:rPr>
            </w:pPr>
            <w:r>
              <w:rPr>
                <w:sz w:val="20"/>
              </w:rPr>
              <w:t>IT I</w:t>
            </w:r>
            <w:r>
              <w:rPr>
                <w:sz w:val="20"/>
              </w:rPr>
              <w:t>S UNDERSTOOD AND AGREED THAT:</w:t>
            </w:r>
          </w:p>
        </w:tc>
        <w:tc>
          <w:tcPr>
            <w:tcW w:w="8441" w:type="dxa"/>
          </w:tcPr>
          <w:p w:rsidR="0008366D" w:rsidRPr="0008366D" w:rsidRDefault="0008366D" w:rsidP="0008366D">
            <w:pPr>
              <w:rPr>
                <w:lang w:val="fr-FR"/>
              </w:rPr>
            </w:pPr>
            <w:r w:rsidRPr="0008366D">
              <w:rPr>
                <w:lang w:val="fr-FR"/>
              </w:rPr>
              <w:t>Joint et faisant partie du Contrat n°</w:t>
            </w:r>
          </w:p>
          <w:p w:rsidR="0008366D" w:rsidRPr="006C5142" w:rsidRDefault="0008366D" w:rsidP="0008366D">
            <w:proofErr w:type="spellStart"/>
            <w:r w:rsidRPr="006C5142">
              <w:t>Emis</w:t>
            </w:r>
            <w:proofErr w:type="spellEnd"/>
            <w:r w:rsidRPr="006C5142">
              <w:t xml:space="preserve"> au nom de</w:t>
            </w:r>
          </w:p>
          <w:p w:rsidR="0008366D" w:rsidRPr="0008366D" w:rsidRDefault="0008366D" w:rsidP="0008366D">
            <w:pPr>
              <w:rPr>
                <w:lang w:val="fr-FR"/>
              </w:rPr>
            </w:pPr>
            <w:r w:rsidRPr="0008366D">
              <w:rPr>
                <w:lang w:val="fr-FR"/>
              </w:rPr>
              <w:t>IL EST CONVENU CE QUI SUIT :</w:t>
            </w:r>
          </w:p>
        </w:tc>
      </w:tr>
      <w:tr w:rsidR="0008366D" w:rsidRPr="0008366D" w:rsidTr="0008366D">
        <w:tc>
          <w:tcPr>
            <w:tcW w:w="6345" w:type="dxa"/>
          </w:tcPr>
          <w:p w:rsidR="0008366D" w:rsidRPr="0008366D" w:rsidRDefault="0008366D" w:rsidP="0008366D">
            <w:pPr>
              <w:pStyle w:val="Text05"/>
              <w:tabs>
                <w:tab w:val="clear" w:pos="568"/>
              </w:tabs>
              <w:ind w:left="284" w:hanging="284"/>
              <w:rPr>
                <w:sz w:val="20"/>
              </w:rPr>
            </w:pPr>
            <w:r>
              <w:rPr>
                <w:sz w:val="20"/>
              </w:rPr>
              <w:t>1.</w:t>
            </w:r>
            <w:r>
              <w:rPr>
                <w:sz w:val="20"/>
              </w:rPr>
              <w:tab/>
              <w:t>The Policy to which this endorsement is attached is hereby amended to provide coverage in compliance wi</w:t>
            </w:r>
            <w:r>
              <w:rPr>
                <w:sz w:val="20"/>
              </w:rPr>
              <w:t>th the provisions of Section 7.</w:t>
            </w:r>
          </w:p>
        </w:tc>
        <w:tc>
          <w:tcPr>
            <w:tcW w:w="8441" w:type="dxa"/>
          </w:tcPr>
          <w:p w:rsidR="0008366D" w:rsidRPr="0008366D" w:rsidRDefault="0008366D" w:rsidP="0008366D">
            <w:pPr>
              <w:pStyle w:val="Text0"/>
              <w:ind w:left="262" w:hanging="262"/>
              <w:rPr>
                <w:sz w:val="20"/>
                <w:lang w:val="fr-FR"/>
              </w:rPr>
            </w:pPr>
            <w:r w:rsidRPr="0008366D">
              <w:rPr>
                <w:sz w:val="20"/>
                <w:lang w:val="fr-FR"/>
              </w:rPr>
              <w:t>1.</w:t>
            </w:r>
            <w:r w:rsidRPr="0008366D">
              <w:rPr>
                <w:sz w:val="20"/>
                <w:lang w:val="fr-FR"/>
              </w:rPr>
              <w:tab/>
              <w:t>Le Contrat auquel ces dispositions sont annexées, est modifié par ces dernières afin de fournir une garantie en conformité avec les dispositions de la Section 7 de la Règlementation du Transport Aérien de l’Office des Transports du Canada (appelée ici « Section 7 »).</w:t>
            </w:r>
          </w:p>
        </w:tc>
      </w:tr>
      <w:tr w:rsidR="0008366D" w:rsidRPr="0008366D" w:rsidTr="0008366D">
        <w:tc>
          <w:tcPr>
            <w:tcW w:w="6345" w:type="dxa"/>
          </w:tcPr>
          <w:p w:rsidR="0008366D" w:rsidRPr="0008366D" w:rsidRDefault="0008366D" w:rsidP="0008366D">
            <w:pPr>
              <w:pStyle w:val="Text05"/>
              <w:tabs>
                <w:tab w:val="clear" w:pos="568"/>
              </w:tabs>
              <w:ind w:left="284" w:hanging="284"/>
              <w:rPr>
                <w:sz w:val="20"/>
              </w:rPr>
            </w:pPr>
            <w:r>
              <w:rPr>
                <w:sz w:val="20"/>
              </w:rPr>
              <w:t>2.</w:t>
            </w:r>
            <w:r>
              <w:rPr>
                <w:sz w:val="20"/>
              </w:rPr>
              <w:tab/>
              <w:t>Such coverage shall be within the limits of liability in the Policy and not in ad</w:t>
            </w:r>
            <w:r>
              <w:rPr>
                <w:sz w:val="20"/>
              </w:rPr>
              <w:t>dition to or in excess thereof.</w:t>
            </w:r>
          </w:p>
        </w:tc>
        <w:tc>
          <w:tcPr>
            <w:tcW w:w="8441" w:type="dxa"/>
          </w:tcPr>
          <w:p w:rsidR="0008366D" w:rsidRPr="0008366D" w:rsidRDefault="0008366D" w:rsidP="0008366D">
            <w:pPr>
              <w:pStyle w:val="Text0"/>
              <w:ind w:left="262" w:hanging="262"/>
              <w:rPr>
                <w:sz w:val="20"/>
                <w:lang w:val="fr-FR"/>
              </w:rPr>
            </w:pPr>
            <w:r w:rsidRPr="0008366D">
              <w:rPr>
                <w:sz w:val="20"/>
                <w:lang w:val="fr-FR"/>
              </w:rPr>
              <w:t>2.</w:t>
            </w:r>
            <w:r w:rsidRPr="0008366D">
              <w:rPr>
                <w:sz w:val="20"/>
                <w:lang w:val="fr-FR"/>
              </w:rPr>
              <w:tab/>
              <w:t>Cette garantie  s’appliquera dans les limites de garantie du Contrat et non en excédent ou en  addition des dites limites de garantie.</w:t>
            </w:r>
          </w:p>
        </w:tc>
      </w:tr>
      <w:tr w:rsidR="0008366D" w:rsidRPr="0008366D" w:rsidTr="0008366D">
        <w:tc>
          <w:tcPr>
            <w:tcW w:w="6345" w:type="dxa"/>
          </w:tcPr>
          <w:p w:rsidR="0008366D" w:rsidRDefault="0008366D" w:rsidP="0008366D">
            <w:pPr>
              <w:pStyle w:val="Text05"/>
              <w:tabs>
                <w:tab w:val="clear" w:pos="568"/>
              </w:tabs>
              <w:ind w:left="284" w:hanging="284"/>
              <w:rPr>
                <w:sz w:val="20"/>
              </w:rPr>
            </w:pPr>
            <w:r>
              <w:rPr>
                <w:sz w:val="20"/>
              </w:rPr>
              <w:t>3.</w:t>
            </w:r>
            <w:r>
              <w:rPr>
                <w:sz w:val="20"/>
              </w:rPr>
              <w:tab/>
              <w:t>Unless the Policy otherwise provides and to the extent permitted by the provisions of Section 7, the fo</w:t>
            </w:r>
            <w:r>
              <w:rPr>
                <w:sz w:val="20"/>
              </w:rPr>
              <w:t>llowing exclusions shall apply:</w:t>
            </w:r>
            <w:r>
              <w:rPr>
                <w:sz w:val="20"/>
              </w:rPr>
              <w:tab/>
            </w:r>
            <w:r>
              <w:rPr>
                <w:sz w:val="20"/>
              </w:rPr>
              <w:br/>
            </w:r>
          </w:p>
          <w:p w:rsidR="0008366D" w:rsidRDefault="0008366D" w:rsidP="0008366D">
            <w:pPr>
              <w:pStyle w:val="Text05"/>
              <w:tabs>
                <w:tab w:val="clear" w:pos="568"/>
              </w:tabs>
              <w:ind w:left="709" w:hanging="425"/>
              <w:rPr>
                <w:sz w:val="20"/>
              </w:rPr>
            </w:pPr>
            <w:r>
              <w:rPr>
                <w:sz w:val="20"/>
              </w:rPr>
              <w:t>(</w:t>
            </w:r>
            <w:proofErr w:type="spellStart"/>
            <w:r>
              <w:rPr>
                <w:sz w:val="20"/>
              </w:rPr>
              <w:t>i</w:t>
            </w:r>
            <w:proofErr w:type="spellEnd"/>
            <w:r>
              <w:rPr>
                <w:sz w:val="20"/>
              </w:rPr>
              <w:t>)</w:t>
            </w:r>
            <w:r>
              <w:rPr>
                <w:sz w:val="20"/>
              </w:rPr>
              <w:tab/>
              <w:t>War Exclusions Clause AVN48B paragraphs (a) and (b) or equivalent clause(s).</w:t>
            </w:r>
          </w:p>
          <w:p w:rsidR="0008366D" w:rsidRDefault="0008366D" w:rsidP="0008366D">
            <w:pPr>
              <w:pStyle w:val="Text05"/>
              <w:tabs>
                <w:tab w:val="clear" w:pos="568"/>
              </w:tabs>
              <w:ind w:left="709" w:hanging="425"/>
              <w:rPr>
                <w:sz w:val="20"/>
              </w:rPr>
            </w:pPr>
            <w:r>
              <w:rPr>
                <w:sz w:val="20"/>
              </w:rPr>
              <w:t>(ii)</w:t>
            </w:r>
            <w:r>
              <w:rPr>
                <w:sz w:val="20"/>
              </w:rPr>
              <w:tab/>
              <w:t>Noise and Pollution and Other Perils Exclusion Clause AVN46B or equivalent clause(s).</w:t>
            </w:r>
          </w:p>
          <w:p w:rsidR="0008366D" w:rsidRDefault="0008366D" w:rsidP="0008366D">
            <w:pPr>
              <w:pStyle w:val="Text05"/>
              <w:tabs>
                <w:tab w:val="clear" w:pos="568"/>
              </w:tabs>
              <w:ind w:left="709" w:hanging="425"/>
              <w:rPr>
                <w:sz w:val="20"/>
              </w:rPr>
            </w:pPr>
            <w:r>
              <w:rPr>
                <w:sz w:val="20"/>
              </w:rPr>
              <w:t>(iii)</w:t>
            </w:r>
            <w:r>
              <w:rPr>
                <w:sz w:val="20"/>
              </w:rPr>
              <w:tab/>
              <w:t>Nuclear Risks Exclusion Clause AVN38B or equivalent clause(s).</w:t>
            </w:r>
            <w:r>
              <w:rPr>
                <w:sz w:val="20"/>
              </w:rPr>
              <w:tab/>
            </w:r>
            <w:r>
              <w:rPr>
                <w:sz w:val="20"/>
              </w:rPr>
              <w:br/>
            </w:r>
          </w:p>
          <w:p w:rsidR="0008366D" w:rsidRDefault="0008366D" w:rsidP="0008366D">
            <w:pPr>
              <w:pStyle w:val="Text05"/>
              <w:tabs>
                <w:tab w:val="clear" w:pos="568"/>
              </w:tabs>
              <w:ind w:left="709" w:hanging="425"/>
              <w:rPr>
                <w:sz w:val="20"/>
              </w:rPr>
            </w:pPr>
            <w:r>
              <w:rPr>
                <w:sz w:val="20"/>
              </w:rPr>
              <w:t>(iv)</w:t>
            </w:r>
            <w:r>
              <w:rPr>
                <w:sz w:val="20"/>
              </w:rPr>
              <w:tab/>
              <w:t>Bodily injury to or sickness disease or death of any employee arising out of and in the course of his/her employment.</w:t>
            </w:r>
            <w:r>
              <w:rPr>
                <w:sz w:val="20"/>
              </w:rPr>
              <w:tab/>
            </w:r>
            <w:r>
              <w:rPr>
                <w:sz w:val="20"/>
              </w:rPr>
              <w:br/>
            </w:r>
          </w:p>
          <w:p w:rsidR="0008366D" w:rsidRPr="0008366D" w:rsidRDefault="0008366D" w:rsidP="0008366D">
            <w:pPr>
              <w:pStyle w:val="Text05"/>
              <w:tabs>
                <w:tab w:val="clear" w:pos="568"/>
              </w:tabs>
              <w:ind w:left="709" w:hanging="425"/>
              <w:rPr>
                <w:sz w:val="20"/>
              </w:rPr>
            </w:pPr>
            <w:r>
              <w:rPr>
                <w:sz w:val="20"/>
              </w:rPr>
              <w:t>(v)</w:t>
            </w:r>
            <w:r>
              <w:rPr>
                <w:sz w:val="20"/>
              </w:rPr>
              <w:tab/>
              <w:t>Injury to or destruction of property owned rented leased or loaned to or o</w:t>
            </w:r>
            <w:r>
              <w:rPr>
                <w:sz w:val="20"/>
              </w:rPr>
              <w:t>ccupied or used by the Insured.</w:t>
            </w:r>
          </w:p>
        </w:tc>
        <w:tc>
          <w:tcPr>
            <w:tcW w:w="8441" w:type="dxa"/>
          </w:tcPr>
          <w:p w:rsidR="0008366D" w:rsidRPr="0008366D" w:rsidRDefault="0008366D" w:rsidP="0008366D">
            <w:pPr>
              <w:pStyle w:val="Text0"/>
              <w:spacing w:after="120"/>
              <w:ind w:left="262" w:hanging="262"/>
              <w:rPr>
                <w:sz w:val="20"/>
                <w:lang w:val="fr-FR"/>
              </w:rPr>
            </w:pPr>
            <w:r w:rsidRPr="0008366D">
              <w:rPr>
                <w:sz w:val="20"/>
                <w:lang w:val="fr-FR"/>
              </w:rPr>
              <w:t>3.</w:t>
            </w:r>
            <w:r w:rsidRPr="0008366D">
              <w:rPr>
                <w:sz w:val="20"/>
                <w:lang w:val="fr-FR"/>
              </w:rPr>
              <w:tab/>
              <w:t>SAUF MENTION CONTRAIRE DANS LE CONTRAT, LES EXCLUSIONS SUIVANTES QUI NE SONT PAS INTERDITES PAR LES DISPOSITIONS DE LA « SECTION 7 » S’APPLIQUENT :</w:t>
            </w:r>
            <w:bookmarkStart w:id="0" w:name="_GoBack"/>
            <w:bookmarkEnd w:id="0"/>
          </w:p>
          <w:p w:rsidR="0008366D" w:rsidRPr="0008366D" w:rsidRDefault="0008366D" w:rsidP="0008366D">
            <w:pPr>
              <w:pStyle w:val="Text0"/>
              <w:tabs>
                <w:tab w:val="clear" w:pos="568"/>
                <w:tab w:val="left" w:pos="687"/>
              </w:tabs>
              <w:spacing w:after="120"/>
              <w:ind w:left="687" w:hanging="425"/>
              <w:rPr>
                <w:sz w:val="20"/>
                <w:lang w:val="fr-FR"/>
              </w:rPr>
            </w:pPr>
            <w:r w:rsidRPr="0008366D">
              <w:rPr>
                <w:sz w:val="20"/>
                <w:lang w:val="fr-FR"/>
              </w:rPr>
              <w:t>(i)</w:t>
            </w:r>
            <w:r w:rsidRPr="0008366D">
              <w:rPr>
                <w:sz w:val="20"/>
                <w:lang w:val="fr-FR"/>
              </w:rPr>
              <w:tab/>
              <w:t>CLAUSE D’EXCLUSION DES RISQUES DE GUERRE AVN 48B PARAGRAPHES (A) ET (B) OU CLAUSE(S) EQUIVALENTE(S).</w:t>
            </w:r>
          </w:p>
          <w:p w:rsidR="0008366D" w:rsidRPr="0008366D" w:rsidRDefault="0008366D" w:rsidP="0008366D">
            <w:pPr>
              <w:pStyle w:val="Text0"/>
              <w:tabs>
                <w:tab w:val="clear" w:pos="568"/>
                <w:tab w:val="left" w:pos="687"/>
              </w:tabs>
              <w:spacing w:after="120"/>
              <w:ind w:left="687" w:hanging="425"/>
              <w:rPr>
                <w:sz w:val="20"/>
                <w:lang w:val="fr-FR"/>
              </w:rPr>
            </w:pPr>
            <w:r w:rsidRPr="0008366D">
              <w:rPr>
                <w:sz w:val="20"/>
                <w:lang w:val="fr-FR"/>
              </w:rPr>
              <w:t>(ii)</w:t>
            </w:r>
            <w:r w:rsidRPr="0008366D">
              <w:rPr>
                <w:sz w:val="20"/>
                <w:lang w:val="fr-FR"/>
              </w:rPr>
              <w:tab/>
              <w:t>CLAUSE D’EXCLUSION DU BRUIT ET DE LA POLLUTION ET AUTRES RISQUES AVN 46B OU CLAUSE(S) EQUIVALENTE(S).</w:t>
            </w:r>
          </w:p>
          <w:p w:rsidR="0008366D" w:rsidRPr="0008366D" w:rsidRDefault="0008366D" w:rsidP="0008366D">
            <w:pPr>
              <w:pStyle w:val="Text0"/>
              <w:tabs>
                <w:tab w:val="clear" w:pos="568"/>
                <w:tab w:val="left" w:pos="687"/>
              </w:tabs>
              <w:spacing w:after="120"/>
              <w:ind w:left="687" w:hanging="425"/>
              <w:rPr>
                <w:sz w:val="20"/>
                <w:lang w:val="fr-FR"/>
              </w:rPr>
            </w:pPr>
            <w:r w:rsidRPr="0008366D">
              <w:rPr>
                <w:sz w:val="20"/>
                <w:lang w:val="fr-FR"/>
              </w:rPr>
              <w:t>(iii)</w:t>
            </w:r>
            <w:r w:rsidRPr="0008366D">
              <w:rPr>
                <w:sz w:val="20"/>
                <w:lang w:val="fr-FR"/>
              </w:rPr>
              <w:tab/>
              <w:t>CLAUSE D’EXCLUSION DES RISQUES NUCLEAIRES AVN 38B OU CLAUSE(S) EQUIVALENTE(S).</w:t>
            </w:r>
          </w:p>
          <w:p w:rsidR="0008366D" w:rsidRPr="0008366D" w:rsidRDefault="0008366D" w:rsidP="0008366D">
            <w:pPr>
              <w:pStyle w:val="Text0"/>
              <w:tabs>
                <w:tab w:val="clear" w:pos="568"/>
                <w:tab w:val="left" w:pos="687"/>
              </w:tabs>
              <w:spacing w:after="120"/>
              <w:ind w:left="687" w:hanging="425"/>
              <w:rPr>
                <w:sz w:val="20"/>
                <w:lang w:val="fr-FR"/>
              </w:rPr>
            </w:pPr>
            <w:r w:rsidRPr="0008366D">
              <w:rPr>
                <w:sz w:val="20"/>
                <w:lang w:val="fr-FR"/>
              </w:rPr>
              <w:t>(iv)</w:t>
            </w:r>
            <w:r w:rsidRPr="0008366D">
              <w:rPr>
                <w:sz w:val="20"/>
                <w:lang w:val="fr-FR"/>
              </w:rPr>
              <w:tab/>
              <w:t>DOMMAGE CORPOREL OU MALADIE SUBI PAR TOUT EMPLOYE OU DECES DE TOUT EMPLOYE RESULTANT ET SE PRODUISANT AU COURS DE L’EXECUTION DE SON CONTRAT DE TRAVAIL.</w:t>
            </w:r>
          </w:p>
          <w:p w:rsidR="0008366D" w:rsidRPr="0008366D" w:rsidRDefault="0008366D" w:rsidP="0008366D">
            <w:pPr>
              <w:pStyle w:val="Text0"/>
              <w:tabs>
                <w:tab w:val="clear" w:pos="568"/>
                <w:tab w:val="left" w:pos="687"/>
              </w:tabs>
              <w:spacing w:after="120"/>
              <w:ind w:left="687" w:hanging="425"/>
              <w:rPr>
                <w:sz w:val="20"/>
                <w:lang w:val="fr-FR"/>
              </w:rPr>
            </w:pPr>
            <w:r>
              <w:rPr>
                <w:sz w:val="20"/>
                <w:lang w:val="fr-FR"/>
              </w:rPr>
              <w:t>(v)</w:t>
            </w:r>
            <w:r>
              <w:rPr>
                <w:sz w:val="20"/>
                <w:lang w:val="fr-FR"/>
              </w:rPr>
              <w:tab/>
            </w:r>
            <w:r w:rsidRPr="0008366D">
              <w:rPr>
                <w:sz w:val="20"/>
                <w:lang w:val="fr-FR"/>
              </w:rPr>
              <w:t>DOMMAGE CAUSE AUX BIENS OU DESTRUCTION DES BIENS DONT L’ASSURE EST PROPRIETAIRE, QU’IL LOUE, OCCUPE, UTILISE OU QU’ON LUI PRETE.</w:t>
            </w:r>
          </w:p>
        </w:tc>
      </w:tr>
      <w:tr w:rsidR="0008366D" w:rsidRPr="0008366D" w:rsidTr="0008366D">
        <w:tc>
          <w:tcPr>
            <w:tcW w:w="6345" w:type="dxa"/>
          </w:tcPr>
          <w:p w:rsidR="0008366D" w:rsidRPr="0008366D" w:rsidRDefault="0008366D" w:rsidP="0008366D">
            <w:pPr>
              <w:pStyle w:val="Text05"/>
              <w:tabs>
                <w:tab w:val="clear" w:pos="568"/>
              </w:tabs>
              <w:ind w:left="284" w:hanging="284"/>
              <w:rPr>
                <w:sz w:val="20"/>
              </w:rPr>
            </w:pPr>
            <w:r>
              <w:rPr>
                <w:sz w:val="20"/>
              </w:rPr>
              <w:t>4.</w:t>
            </w:r>
            <w:r>
              <w:rPr>
                <w:sz w:val="20"/>
              </w:rPr>
              <w:tab/>
              <w:t>If Insurers are called upon to provide coverage to the Insured in compliance with Section 7 including the defence and legal costs associated therewith and if by reason of the terms conditions limitations and exclusions of the Policy such coverage would not have been provided except for this endorsement then the Insured will reimburse Insurers for such payments made in prov</w:t>
            </w:r>
            <w:r>
              <w:rPr>
                <w:sz w:val="20"/>
              </w:rPr>
              <w:t>iding coverage under Section 7.</w:t>
            </w:r>
          </w:p>
        </w:tc>
        <w:tc>
          <w:tcPr>
            <w:tcW w:w="8441" w:type="dxa"/>
          </w:tcPr>
          <w:p w:rsidR="0008366D" w:rsidRPr="0008366D" w:rsidRDefault="0008366D" w:rsidP="0008366D">
            <w:pPr>
              <w:pStyle w:val="Text0"/>
              <w:ind w:left="262" w:hanging="262"/>
              <w:rPr>
                <w:sz w:val="20"/>
                <w:lang w:val="fr-FR"/>
              </w:rPr>
            </w:pPr>
            <w:r w:rsidRPr="0008366D">
              <w:rPr>
                <w:sz w:val="20"/>
                <w:lang w:val="fr-FR"/>
              </w:rPr>
              <w:t>4.</w:t>
            </w:r>
            <w:r w:rsidRPr="0008366D">
              <w:rPr>
                <w:sz w:val="20"/>
                <w:lang w:val="fr-FR"/>
              </w:rPr>
              <w:tab/>
              <w:t>Si les ASSUREURS sont amenés à garantir l’ASSURE par  application de la « Section 7 », y compris les frais de défense et de justice y étant associés, et si en raison des termes, conditions, limitations et exclusions du Contrat, une telle garantie n’aurait pas été fournie sauf au titre des présentes dispositions, alors l’ASSURE remboursera les ASSUREURS pour les paiements effectués en application de la « Section 7 ».</w:t>
            </w:r>
          </w:p>
        </w:tc>
      </w:tr>
      <w:tr w:rsidR="0008366D" w:rsidRPr="0008366D" w:rsidTr="0008366D">
        <w:tc>
          <w:tcPr>
            <w:tcW w:w="6345" w:type="dxa"/>
          </w:tcPr>
          <w:p w:rsidR="0008366D" w:rsidRPr="0008366D" w:rsidRDefault="0008366D" w:rsidP="0008366D">
            <w:pPr>
              <w:pStyle w:val="Text05"/>
              <w:tabs>
                <w:tab w:val="clear" w:pos="568"/>
              </w:tabs>
              <w:ind w:left="284" w:hanging="284"/>
              <w:rPr>
                <w:sz w:val="20"/>
              </w:rPr>
            </w:pPr>
            <w:r>
              <w:rPr>
                <w:sz w:val="20"/>
              </w:rPr>
              <w:t>5.</w:t>
            </w:r>
            <w:r>
              <w:rPr>
                <w:sz w:val="20"/>
              </w:rPr>
              <w:tab/>
              <w:t xml:space="preserve">The terms conditions limitations and exclusions of the Policy shall apply to claims made under the Policy which (a) are in excess of the limits </w:t>
            </w:r>
            <w:r>
              <w:rPr>
                <w:sz w:val="20"/>
              </w:rPr>
              <w:lastRenderedPageBreak/>
              <w:t>specified in Section 7 or (b) are not governed by the provisions of Section</w:t>
            </w:r>
            <w:r>
              <w:rPr>
                <w:sz w:val="20"/>
              </w:rPr>
              <w:t xml:space="preserve"> 7.</w:t>
            </w:r>
          </w:p>
        </w:tc>
        <w:tc>
          <w:tcPr>
            <w:tcW w:w="8441" w:type="dxa"/>
          </w:tcPr>
          <w:p w:rsidR="0008366D" w:rsidRPr="0008366D" w:rsidRDefault="0008366D" w:rsidP="0008366D">
            <w:pPr>
              <w:pStyle w:val="Text0"/>
              <w:ind w:left="262" w:hanging="262"/>
              <w:rPr>
                <w:sz w:val="20"/>
                <w:lang w:val="fr-FR"/>
              </w:rPr>
            </w:pPr>
            <w:r w:rsidRPr="0008366D">
              <w:rPr>
                <w:sz w:val="20"/>
                <w:lang w:val="fr-FR"/>
              </w:rPr>
              <w:lastRenderedPageBreak/>
              <w:t>5.</w:t>
            </w:r>
            <w:r w:rsidRPr="0008366D">
              <w:rPr>
                <w:sz w:val="20"/>
                <w:lang w:val="fr-FR"/>
              </w:rPr>
              <w:tab/>
              <w:t xml:space="preserve">Les termes, conditions, limitations et exclusions du Contrat s’appliqueront aux réclamations effectuées au titre du Contrat qui sont (a) en excédent des limites spécifiées par la « Section 7 » ou </w:t>
            </w:r>
            <w:r w:rsidRPr="0008366D">
              <w:rPr>
                <w:sz w:val="20"/>
                <w:lang w:val="fr-FR"/>
              </w:rPr>
              <w:lastRenderedPageBreak/>
              <w:t>(b) qui ne sont pas régies par les dispositions de la « Section 7 ».</w:t>
            </w:r>
          </w:p>
        </w:tc>
      </w:tr>
      <w:tr w:rsidR="0008366D" w:rsidTr="0008366D">
        <w:tc>
          <w:tcPr>
            <w:tcW w:w="6345" w:type="dxa"/>
          </w:tcPr>
          <w:p w:rsidR="0008366D" w:rsidRDefault="0008366D" w:rsidP="0008366D">
            <w:pPr>
              <w:pStyle w:val="Text05"/>
              <w:spacing w:after="0"/>
              <w:jc w:val="left"/>
              <w:rPr>
                <w:b/>
                <w:sz w:val="20"/>
              </w:rPr>
            </w:pPr>
            <w:r>
              <w:rPr>
                <w:b/>
                <w:sz w:val="20"/>
              </w:rPr>
              <w:lastRenderedPageBreak/>
              <w:t>AVN 57C (Canada)</w:t>
            </w:r>
          </w:p>
          <w:p w:rsidR="0008366D" w:rsidRPr="0008366D" w:rsidRDefault="0008366D" w:rsidP="0008366D">
            <w:pPr>
              <w:ind w:left="567" w:right="-7" w:hanging="567"/>
              <w:rPr>
                <w:rFonts w:cs="Times New Roman"/>
                <w:sz w:val="22"/>
              </w:rPr>
            </w:pPr>
            <w:r>
              <w:rPr>
                <w:rFonts w:cs="Times New Roman"/>
                <w:b/>
              </w:rPr>
              <w:t>1.10.96</w:t>
            </w:r>
          </w:p>
        </w:tc>
        <w:tc>
          <w:tcPr>
            <w:tcW w:w="8441" w:type="dxa"/>
          </w:tcPr>
          <w:p w:rsidR="0008366D" w:rsidRPr="0008366D" w:rsidRDefault="0008366D" w:rsidP="0008366D">
            <w:pPr>
              <w:pStyle w:val="Text0"/>
              <w:rPr>
                <w:sz w:val="20"/>
              </w:rPr>
            </w:pPr>
          </w:p>
        </w:tc>
      </w:tr>
    </w:tbl>
    <w:p w:rsidR="00AF6ED4" w:rsidRDefault="00AF6ED4" w:rsidP="0008366D">
      <w:pPr>
        <w:pStyle w:val="Text05"/>
        <w:jc w:val="center"/>
      </w:pPr>
    </w:p>
    <w:sectPr w:rsidR="00AF6ED4" w:rsidSect="0008366D">
      <w:pgSz w:w="16838" w:h="11906" w:orient="landscape"/>
      <w:pgMar w:top="851" w:right="1134" w:bottom="85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25"/>
    <w:rsid w:val="0008366D"/>
    <w:rsid w:val="00110325"/>
    <w:rsid w:val="00AF6ED4"/>
    <w:rsid w:val="00DD3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66D"/>
    <w:pPr>
      <w:spacing w:after="120"/>
    </w:pPr>
    <w:rPr>
      <w:rFonts w:cs="Arial"/>
      <w:bCs/>
      <w:kern w:val="32"/>
      <w:szCs w:val="32"/>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5">
    <w:name w:val="Text0.5"/>
    <w:basedOn w:val="Text0"/>
    <w:pPr>
      <w:spacing w:after="120"/>
    </w:pPr>
  </w:style>
  <w:style w:type="paragraph" w:customStyle="1" w:styleId="Text0">
    <w:name w:val="Text 0"/>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jc w:val="both"/>
    </w:pPr>
    <w:rPr>
      <w:sz w:val="22"/>
      <w:lang w:eastAsia="en-US"/>
    </w:rPr>
  </w:style>
  <w:style w:type="table" w:styleId="TableGrid">
    <w:name w:val="Table Grid"/>
    <w:basedOn w:val="TableNormal"/>
    <w:uiPriority w:val="59"/>
    <w:rsid w:val="00083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66D"/>
    <w:pPr>
      <w:spacing w:after="120"/>
    </w:pPr>
    <w:rPr>
      <w:rFonts w:cs="Arial"/>
      <w:bCs/>
      <w:kern w:val="32"/>
      <w:szCs w:val="32"/>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5">
    <w:name w:val="Text0.5"/>
    <w:basedOn w:val="Text0"/>
    <w:pPr>
      <w:spacing w:after="120"/>
    </w:pPr>
  </w:style>
  <w:style w:type="paragraph" w:customStyle="1" w:styleId="Text0">
    <w:name w:val="Text 0"/>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jc w:val="both"/>
    </w:pPr>
    <w:rPr>
      <w:sz w:val="22"/>
      <w:lang w:eastAsia="en-US"/>
    </w:rPr>
  </w:style>
  <w:style w:type="table" w:styleId="TableGrid">
    <w:name w:val="Table Grid"/>
    <w:basedOn w:val="TableNormal"/>
    <w:uiPriority w:val="59"/>
    <w:rsid w:val="00083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0CBD4C-449A-465E-B59A-A6BDB257B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1D38B8-3DB9-4484-9B23-A940819D21AA}">
  <ds:schemaRefs>
    <ds:schemaRef ds:uri="http://schemas.microsoft.com/sharepoint/v3/contenttype/forms"/>
  </ds:schemaRefs>
</ds:datastoreItem>
</file>

<file path=customXml/itemProps3.xml><?xml version="1.0" encoding="utf-8"?>
<ds:datastoreItem xmlns:ds="http://schemas.openxmlformats.org/officeDocument/2006/customXml" ds:itemID="{F2935512-FBBB-4955-81F6-21BA435F53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CANADIAN TRANSPORTATION AGENCY</vt:lpstr>
    </vt:vector>
  </TitlesOfParts>
  <Company>BAIG</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TRANSPORTATION AGENCY</dc:title>
  <dc:creator>SLeeds</dc:creator>
  <cp:lastModifiedBy>jfournier</cp:lastModifiedBy>
  <cp:revision>2</cp:revision>
  <dcterms:created xsi:type="dcterms:W3CDTF">2011-09-28T12:23:00Z</dcterms:created>
  <dcterms:modified xsi:type="dcterms:W3CDTF">2011-09-28T12:23:00Z</dcterms:modified>
</cp:coreProperties>
</file>